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9B" w:rsidRDefault="00BF779B" w:rsidP="00BF779B">
      <w:pPr>
        <w:pStyle w:val="Heading1"/>
        <w:rPr>
          <w:rFonts w:ascii="Times New Roman" w:hAnsi="Times New Roman"/>
        </w:rPr>
      </w:pPr>
      <w:bookmarkStart w:id="0" w:name="_Toc369753006"/>
      <w:bookmarkStart w:id="1" w:name="_Toc392783251"/>
      <w:bookmarkStart w:id="2" w:name="_Toc288121420"/>
      <w:bookmarkStart w:id="3" w:name="_Toc286295474"/>
      <w:bookmarkStart w:id="4" w:name="_Toc263941862"/>
      <w:bookmarkStart w:id="5" w:name="_Toc282337717"/>
      <w:r>
        <w:rPr>
          <w:rFonts w:ascii="Times New Roman" w:hAnsi="Times New Roman"/>
        </w:rPr>
        <w:t>A</w:t>
      </w:r>
      <w:r w:rsidRPr="007919E8">
        <w:rPr>
          <w:rFonts w:ascii="Times New Roman" w:hAnsi="Times New Roman"/>
        </w:rPr>
        <w:t xml:space="preserve">uthor </w:t>
      </w:r>
      <w:bookmarkStart w:id="6" w:name="_GoBack"/>
      <w:bookmarkEnd w:id="6"/>
      <w:r>
        <w:rPr>
          <w:rFonts w:ascii="Times New Roman" w:hAnsi="Times New Roman"/>
        </w:rPr>
        <w:t xml:space="preserve">Listing of </w:t>
      </w:r>
      <w:r w:rsidRPr="007919E8">
        <w:rPr>
          <w:rFonts w:ascii="Times New Roman" w:hAnsi="Times New Roman"/>
        </w:rPr>
        <w:t>Relationships With Industry and Other Entities</w:t>
      </w:r>
      <w:r>
        <w:rPr>
          <w:rFonts w:ascii="Times New Roman" w:hAnsi="Times New Roman"/>
        </w:rPr>
        <w:t xml:space="preserve"> (</w:t>
      </w:r>
      <w:r w:rsidRPr="002B559A">
        <w:rPr>
          <w:rFonts w:ascii="Times New Roman" w:hAnsi="Times New Roman"/>
        </w:rPr>
        <w:t>Comprehensive)</w:t>
      </w:r>
      <w:r w:rsidR="002466E4" w:rsidRPr="002466E4">
        <w:rPr>
          <w:sz w:val="24"/>
          <w:szCs w:val="24"/>
        </w:rPr>
        <w:t xml:space="preserve"> </w:t>
      </w:r>
      <w:proofErr w:type="gramStart"/>
      <w:r w:rsidR="002466E4">
        <w:rPr>
          <w:sz w:val="24"/>
          <w:szCs w:val="24"/>
        </w:rPr>
        <w:t>—</w:t>
      </w:r>
      <w:r w:rsidR="002466E4">
        <w:rPr>
          <w:rFonts w:ascii="Times New Roman" w:hAnsi="Times New Roman"/>
        </w:rPr>
        <w:t xml:space="preserve"> </w:t>
      </w:r>
      <w:r>
        <w:rPr>
          <w:rFonts w:ascii="Times New Roman" w:hAnsi="Times New Roman"/>
        </w:rPr>
        <w:t xml:space="preserve"> </w:t>
      </w:r>
      <w:r w:rsidRPr="007919E8">
        <w:rPr>
          <w:rFonts w:ascii="Times New Roman" w:hAnsi="Times New Roman"/>
        </w:rPr>
        <w:t>ACC</w:t>
      </w:r>
      <w:proofErr w:type="gramEnd"/>
      <w:r w:rsidRPr="007919E8">
        <w:rPr>
          <w:rFonts w:ascii="Times New Roman" w:hAnsi="Times New Roman"/>
        </w:rPr>
        <w:t>/AHA/</w:t>
      </w:r>
      <w:r>
        <w:rPr>
          <w:rFonts w:ascii="Times New Roman" w:hAnsi="Times New Roman"/>
        </w:rPr>
        <w:t xml:space="preserve">STS </w:t>
      </w:r>
      <w:bookmarkEnd w:id="0"/>
      <w:r>
        <w:rPr>
          <w:rFonts w:ascii="Times New Roman" w:hAnsi="Times New Roman"/>
        </w:rPr>
        <w:t xml:space="preserve">Statement on the Future of Registries and the Performance Measurement Enterprise </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1316"/>
        <w:gridCol w:w="1374"/>
        <w:gridCol w:w="916"/>
        <w:gridCol w:w="1380"/>
        <w:gridCol w:w="1206"/>
        <w:gridCol w:w="1702"/>
        <w:gridCol w:w="940"/>
        <w:gridCol w:w="2340"/>
        <w:gridCol w:w="894"/>
      </w:tblGrid>
      <w:tr w:rsidR="00BF779B" w:rsidRPr="004213B7" w:rsidTr="00937B88">
        <w:trPr>
          <w:trHeight w:val="665"/>
        </w:trPr>
        <w:tc>
          <w:tcPr>
            <w:tcW w:w="430" w:type="pct"/>
            <w:shd w:val="clear" w:color="auto" w:fill="auto"/>
          </w:tcPr>
          <w:p w:rsidR="00BF779B" w:rsidRPr="004213B7" w:rsidRDefault="00BF779B" w:rsidP="00937B88">
            <w:pPr>
              <w:rPr>
                <w:b/>
                <w:bCs/>
                <w:sz w:val="20"/>
              </w:rPr>
            </w:pPr>
            <w:r w:rsidRPr="004213B7">
              <w:rPr>
                <w:b/>
                <w:bCs/>
                <w:sz w:val="20"/>
              </w:rPr>
              <w:t>Name</w:t>
            </w:r>
          </w:p>
        </w:tc>
        <w:tc>
          <w:tcPr>
            <w:tcW w:w="484" w:type="pct"/>
            <w:shd w:val="clear" w:color="auto" w:fill="auto"/>
          </w:tcPr>
          <w:p w:rsidR="00BF779B" w:rsidRPr="004213B7" w:rsidRDefault="00BF779B" w:rsidP="00937B88">
            <w:pPr>
              <w:rPr>
                <w:b/>
                <w:bCs/>
                <w:sz w:val="20"/>
              </w:rPr>
            </w:pPr>
            <w:r w:rsidRPr="004213B7">
              <w:rPr>
                <w:b/>
                <w:bCs/>
                <w:sz w:val="20"/>
              </w:rPr>
              <w:t>Employment</w:t>
            </w:r>
          </w:p>
        </w:tc>
        <w:tc>
          <w:tcPr>
            <w:tcW w:w="531" w:type="pct"/>
            <w:shd w:val="clear" w:color="auto" w:fill="auto"/>
          </w:tcPr>
          <w:p w:rsidR="00BF779B" w:rsidRPr="004213B7" w:rsidRDefault="00BF779B" w:rsidP="00937B88">
            <w:pPr>
              <w:rPr>
                <w:b/>
                <w:bCs/>
                <w:sz w:val="20"/>
              </w:rPr>
            </w:pPr>
            <w:r w:rsidRPr="004213B7">
              <w:rPr>
                <w:b/>
                <w:bCs/>
                <w:sz w:val="20"/>
              </w:rPr>
              <w:t>Consultant</w:t>
            </w:r>
          </w:p>
        </w:tc>
        <w:tc>
          <w:tcPr>
            <w:tcW w:w="337" w:type="pct"/>
            <w:shd w:val="clear" w:color="auto" w:fill="auto"/>
          </w:tcPr>
          <w:p w:rsidR="00BF779B" w:rsidRPr="004213B7" w:rsidRDefault="00BF779B" w:rsidP="00937B88">
            <w:pPr>
              <w:rPr>
                <w:b/>
                <w:bCs/>
                <w:sz w:val="20"/>
              </w:rPr>
            </w:pPr>
            <w:r w:rsidRPr="004213B7">
              <w:rPr>
                <w:b/>
                <w:bCs/>
                <w:sz w:val="20"/>
              </w:rPr>
              <w:t>Speaker</w:t>
            </w:r>
          </w:p>
        </w:tc>
        <w:tc>
          <w:tcPr>
            <w:tcW w:w="533" w:type="pct"/>
            <w:shd w:val="clear" w:color="auto" w:fill="auto"/>
          </w:tcPr>
          <w:p w:rsidR="00BF779B" w:rsidRPr="004213B7" w:rsidRDefault="00BF779B" w:rsidP="00937B88">
            <w:pPr>
              <w:rPr>
                <w:b/>
                <w:bCs/>
                <w:sz w:val="20"/>
              </w:rPr>
            </w:pPr>
            <w:r w:rsidRPr="004213B7">
              <w:rPr>
                <w:b/>
                <w:bCs/>
                <w:sz w:val="20"/>
              </w:rPr>
              <w:t>Ownership/ Partnership/ Principal</w:t>
            </w:r>
          </w:p>
        </w:tc>
        <w:tc>
          <w:tcPr>
            <w:tcW w:w="443" w:type="pct"/>
          </w:tcPr>
          <w:p w:rsidR="00BF779B" w:rsidRPr="004213B7" w:rsidRDefault="00BF779B" w:rsidP="00937B88">
            <w:pPr>
              <w:rPr>
                <w:b/>
                <w:bCs/>
                <w:sz w:val="20"/>
              </w:rPr>
            </w:pPr>
            <w:r w:rsidRPr="004213B7">
              <w:rPr>
                <w:b/>
                <w:bCs/>
                <w:sz w:val="20"/>
              </w:rPr>
              <w:t>Registries</w:t>
            </w:r>
          </w:p>
        </w:tc>
        <w:tc>
          <w:tcPr>
            <w:tcW w:w="655" w:type="pct"/>
            <w:shd w:val="clear" w:color="auto" w:fill="auto"/>
          </w:tcPr>
          <w:p w:rsidR="00BF779B" w:rsidRPr="004213B7" w:rsidRDefault="00BF779B" w:rsidP="00937B88">
            <w:pPr>
              <w:rPr>
                <w:b/>
                <w:bCs/>
                <w:sz w:val="20"/>
              </w:rPr>
            </w:pPr>
            <w:r w:rsidRPr="004213B7">
              <w:rPr>
                <w:b/>
                <w:bCs/>
                <w:sz w:val="20"/>
              </w:rPr>
              <w:t>Research</w:t>
            </w:r>
          </w:p>
        </w:tc>
        <w:tc>
          <w:tcPr>
            <w:tcW w:w="345" w:type="pct"/>
          </w:tcPr>
          <w:p w:rsidR="00BF779B" w:rsidRPr="004213B7" w:rsidRDefault="00BF779B" w:rsidP="00937B88">
            <w:pPr>
              <w:rPr>
                <w:b/>
                <w:bCs/>
                <w:sz w:val="20"/>
              </w:rPr>
            </w:pPr>
            <w:r w:rsidRPr="004213B7">
              <w:rPr>
                <w:b/>
                <w:bCs/>
                <w:sz w:val="20"/>
              </w:rPr>
              <w:t>Salary</w:t>
            </w:r>
          </w:p>
        </w:tc>
        <w:tc>
          <w:tcPr>
            <w:tcW w:w="897" w:type="pct"/>
            <w:shd w:val="clear" w:color="auto" w:fill="auto"/>
          </w:tcPr>
          <w:p w:rsidR="00BF779B" w:rsidRPr="004213B7" w:rsidRDefault="00BF779B" w:rsidP="00937B88">
            <w:pPr>
              <w:rPr>
                <w:b/>
                <w:bCs/>
                <w:sz w:val="20"/>
              </w:rPr>
            </w:pPr>
            <w:r w:rsidRPr="004213B7">
              <w:rPr>
                <w:b/>
                <w:bCs/>
                <w:sz w:val="20"/>
              </w:rPr>
              <w:t>Institutional, Organizational, or Other Financial Benefit</w:t>
            </w:r>
          </w:p>
        </w:tc>
        <w:tc>
          <w:tcPr>
            <w:tcW w:w="345" w:type="pct"/>
            <w:shd w:val="clear" w:color="auto" w:fill="auto"/>
          </w:tcPr>
          <w:p w:rsidR="00BF779B" w:rsidRPr="004213B7" w:rsidRDefault="00BF779B" w:rsidP="00937B88">
            <w:pPr>
              <w:rPr>
                <w:b/>
                <w:bCs/>
                <w:sz w:val="20"/>
              </w:rPr>
            </w:pPr>
            <w:r w:rsidRPr="004213B7">
              <w:rPr>
                <w:b/>
                <w:bCs/>
                <w:sz w:val="20"/>
              </w:rPr>
              <w:t>Expert Witness</w:t>
            </w:r>
          </w:p>
        </w:tc>
      </w:tr>
      <w:tr w:rsidR="00BF779B" w:rsidRPr="004213B7" w:rsidTr="00937B88">
        <w:tc>
          <w:tcPr>
            <w:tcW w:w="430" w:type="pct"/>
            <w:shd w:val="clear" w:color="auto" w:fill="auto"/>
          </w:tcPr>
          <w:p w:rsidR="00BF779B" w:rsidRPr="004213B7" w:rsidRDefault="00BF779B" w:rsidP="00937B88">
            <w:pPr>
              <w:rPr>
                <w:sz w:val="16"/>
                <w:szCs w:val="16"/>
                <w:lang w:val="da-DK"/>
              </w:rPr>
            </w:pPr>
            <w:r w:rsidRPr="004213B7">
              <w:rPr>
                <w:sz w:val="16"/>
                <w:szCs w:val="16"/>
              </w:rPr>
              <w:t xml:space="preserve">Deepak L. Bhatt, </w:t>
            </w:r>
            <w:r w:rsidRPr="004213B7">
              <w:rPr>
                <w:i/>
                <w:sz w:val="16"/>
                <w:szCs w:val="16"/>
              </w:rPr>
              <w:t>Chair</w:t>
            </w:r>
          </w:p>
        </w:tc>
        <w:tc>
          <w:tcPr>
            <w:tcW w:w="484" w:type="pct"/>
            <w:shd w:val="clear" w:color="auto" w:fill="auto"/>
          </w:tcPr>
          <w:p w:rsidR="00BF779B" w:rsidRPr="004213B7" w:rsidRDefault="001029A9" w:rsidP="001029A9">
            <w:pPr>
              <w:rPr>
                <w:sz w:val="16"/>
                <w:szCs w:val="16"/>
              </w:rPr>
            </w:pPr>
            <w:r w:rsidRPr="004213B7">
              <w:rPr>
                <w:sz w:val="16"/>
                <w:szCs w:val="16"/>
              </w:rPr>
              <w:t>Brigham and Women’s Hospital</w:t>
            </w:r>
            <w:r>
              <w:rPr>
                <w:sz w:val="16"/>
                <w:szCs w:val="16"/>
              </w:rPr>
              <w:t>,</w:t>
            </w:r>
            <w:r w:rsidRPr="004213B7">
              <w:rPr>
                <w:sz w:val="16"/>
                <w:szCs w:val="16"/>
              </w:rPr>
              <w:t xml:space="preserve"> </w:t>
            </w:r>
            <w:r w:rsidR="00BF779B" w:rsidRPr="004213B7">
              <w:rPr>
                <w:sz w:val="16"/>
                <w:szCs w:val="16"/>
              </w:rPr>
              <w:t>Harvard Medical School</w:t>
            </w:r>
          </w:p>
        </w:tc>
        <w:tc>
          <w:tcPr>
            <w:tcW w:w="531" w:type="pct"/>
            <w:shd w:val="clear" w:color="auto" w:fill="auto"/>
          </w:tcPr>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Elsevier Practice Update Cardiology</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 xml:space="preserve">Population Health Research Institute </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DCRI: Novartis †</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DCRI: Bristol-Meyers Squibb/Pfizer</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DCRI: Eli Lilly</w:t>
            </w:r>
          </w:p>
          <w:p w:rsidR="00BF779B" w:rsidRPr="004213B7" w:rsidRDefault="00BF779B" w:rsidP="00937B88">
            <w:pPr>
              <w:ind w:left="91"/>
              <w:rPr>
                <w:sz w:val="16"/>
                <w:szCs w:val="16"/>
              </w:rPr>
            </w:pPr>
          </w:p>
        </w:tc>
        <w:tc>
          <w:tcPr>
            <w:tcW w:w="337" w:type="pct"/>
            <w:shd w:val="clear" w:color="auto" w:fill="auto"/>
          </w:tcPr>
          <w:p w:rsidR="00BF779B" w:rsidRPr="004213B7" w:rsidRDefault="00BF779B" w:rsidP="00937B88">
            <w:pPr>
              <w:rPr>
                <w:sz w:val="16"/>
                <w:szCs w:val="16"/>
                <w:lang w:val="da-DK"/>
              </w:rPr>
            </w:pPr>
            <w:r w:rsidRPr="004213B7">
              <w:rPr>
                <w:sz w:val="16"/>
                <w:szCs w:val="16"/>
                <w:lang w:val="da-DK"/>
              </w:rPr>
              <w:t>None</w:t>
            </w:r>
          </w:p>
        </w:tc>
        <w:tc>
          <w:tcPr>
            <w:tcW w:w="533" w:type="pct"/>
            <w:shd w:val="clear" w:color="auto" w:fill="auto"/>
          </w:tcPr>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None</w:t>
            </w:r>
          </w:p>
        </w:tc>
        <w:tc>
          <w:tcPr>
            <w:tcW w:w="443" w:type="pct"/>
          </w:tcPr>
          <w:p w:rsidR="00BF779B" w:rsidRPr="004213B7" w:rsidRDefault="00BF779B" w:rsidP="00937B88">
            <w:pPr>
              <w:pStyle w:val="ListBullet"/>
              <w:numPr>
                <w:ilvl w:val="0"/>
                <w:numId w:val="0"/>
              </w:numPr>
              <w:ind w:left="198"/>
              <w:rPr>
                <w:sz w:val="16"/>
                <w:szCs w:val="16"/>
                <w:lang w:val="da-DK"/>
              </w:rPr>
            </w:pPr>
            <w:r w:rsidRPr="004213B7">
              <w:rPr>
                <w:sz w:val="16"/>
                <w:szCs w:val="16"/>
                <w:lang w:val="da-DK"/>
              </w:rPr>
              <w:t>Chair, AHA GWTG Steering Committee*</w:t>
            </w:r>
          </w:p>
          <w:p w:rsidR="00BF779B" w:rsidRPr="004213B7" w:rsidRDefault="00BF779B" w:rsidP="00937B88">
            <w:pPr>
              <w:pStyle w:val="ListBullet"/>
              <w:numPr>
                <w:ilvl w:val="0"/>
                <w:numId w:val="0"/>
              </w:numPr>
              <w:ind w:left="198"/>
              <w:rPr>
                <w:sz w:val="16"/>
                <w:szCs w:val="16"/>
                <w:lang w:val="da-DK"/>
              </w:rPr>
            </w:pPr>
            <w:r w:rsidRPr="004213B7">
              <w:rPr>
                <w:sz w:val="16"/>
                <w:szCs w:val="16"/>
                <w:lang w:val="da-DK"/>
              </w:rPr>
              <w:t>REACH Registry co-Chair</w:t>
            </w:r>
          </w:p>
        </w:tc>
        <w:tc>
          <w:tcPr>
            <w:tcW w:w="655" w:type="pct"/>
            <w:shd w:val="clear" w:color="auto" w:fill="auto"/>
          </w:tcPr>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Roche†</w:t>
            </w:r>
          </w:p>
          <w:p w:rsidR="00BF779B" w:rsidRPr="004213B7" w:rsidRDefault="00BF779B" w:rsidP="00BF779B">
            <w:pPr>
              <w:numPr>
                <w:ilvl w:val="0"/>
                <w:numId w:val="3"/>
              </w:numPr>
              <w:tabs>
                <w:tab w:val="clear" w:pos="720"/>
                <w:tab w:val="num" w:pos="91"/>
              </w:tabs>
              <w:ind w:left="91" w:hanging="91"/>
              <w:rPr>
                <w:sz w:val="16"/>
                <w:szCs w:val="16"/>
              </w:rPr>
            </w:pPr>
            <w:proofErr w:type="spellStart"/>
            <w:r w:rsidRPr="004213B7">
              <w:rPr>
                <w:sz w:val="16"/>
                <w:szCs w:val="16"/>
              </w:rPr>
              <w:t>FlowCo</w:t>
            </w:r>
            <w:proofErr w:type="spellEnd"/>
            <w:r w:rsidRPr="004213B7">
              <w:rPr>
                <w:sz w:val="16"/>
                <w:szCs w:val="16"/>
              </w:rPr>
              <w:t>*</w:t>
            </w:r>
          </w:p>
          <w:p w:rsidR="00BF779B" w:rsidRPr="004213B7" w:rsidRDefault="00BF779B" w:rsidP="00BF779B">
            <w:pPr>
              <w:numPr>
                <w:ilvl w:val="0"/>
                <w:numId w:val="3"/>
              </w:numPr>
              <w:tabs>
                <w:tab w:val="clear" w:pos="720"/>
                <w:tab w:val="num" w:pos="91"/>
              </w:tabs>
              <w:ind w:left="91" w:hanging="91"/>
              <w:rPr>
                <w:sz w:val="16"/>
                <w:szCs w:val="16"/>
              </w:rPr>
            </w:pPr>
            <w:proofErr w:type="spellStart"/>
            <w:r w:rsidRPr="004213B7">
              <w:rPr>
                <w:sz w:val="16"/>
                <w:szCs w:val="16"/>
              </w:rPr>
              <w:t>Amarin</w:t>
            </w:r>
            <w:proofErr w:type="spellEnd"/>
            <w:r w:rsidRPr="004213B7">
              <w:rPr>
                <w:sz w:val="16"/>
                <w:szCs w:val="16"/>
              </w:rPr>
              <w:t>†</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Medtronic†</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Takeda*</w:t>
            </w:r>
          </w:p>
          <w:p w:rsidR="00BF779B" w:rsidRPr="004213B7" w:rsidRDefault="00BF779B" w:rsidP="00BF779B">
            <w:pPr>
              <w:numPr>
                <w:ilvl w:val="0"/>
                <w:numId w:val="3"/>
              </w:numPr>
              <w:tabs>
                <w:tab w:val="clear" w:pos="720"/>
                <w:tab w:val="num" w:pos="91"/>
              </w:tabs>
              <w:ind w:left="91" w:hanging="91"/>
              <w:rPr>
                <w:sz w:val="16"/>
                <w:szCs w:val="16"/>
              </w:rPr>
            </w:pPr>
            <w:proofErr w:type="spellStart"/>
            <w:r w:rsidRPr="004213B7">
              <w:rPr>
                <w:sz w:val="16"/>
                <w:szCs w:val="16"/>
              </w:rPr>
              <w:t>PLx</w:t>
            </w:r>
            <w:proofErr w:type="spellEnd"/>
            <w:r w:rsidRPr="004213B7">
              <w:rPr>
                <w:sz w:val="16"/>
                <w:szCs w:val="16"/>
              </w:rPr>
              <w:t xml:space="preserve"> Pharma*</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Astra Zeneca†</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The Medicines Co. †</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Sanofi Aventis†</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Ethicon†</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Eisai †</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Bristol Myers Squibb†</w:t>
            </w:r>
          </w:p>
        </w:tc>
        <w:tc>
          <w:tcPr>
            <w:tcW w:w="345" w:type="pct"/>
          </w:tcPr>
          <w:p w:rsidR="00BF779B" w:rsidRPr="004213B7" w:rsidRDefault="00BF779B" w:rsidP="00937B88">
            <w:pPr>
              <w:ind w:left="91"/>
              <w:rPr>
                <w:sz w:val="16"/>
                <w:szCs w:val="16"/>
              </w:rPr>
            </w:pPr>
            <w:r w:rsidRPr="004213B7">
              <w:rPr>
                <w:sz w:val="16"/>
                <w:szCs w:val="16"/>
              </w:rPr>
              <w:t>None</w:t>
            </w:r>
          </w:p>
        </w:tc>
        <w:tc>
          <w:tcPr>
            <w:tcW w:w="897" w:type="pct"/>
            <w:shd w:val="clear" w:color="auto" w:fill="auto"/>
          </w:tcPr>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Advisory Board: Elsevier Practice Update Cardiology</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Associate Editor-Clinical Cardiology*</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Belvoir Publications †</w:t>
            </w:r>
          </w:p>
          <w:p w:rsidR="00BF779B" w:rsidRPr="004213B7" w:rsidRDefault="00BF779B" w:rsidP="00BF779B">
            <w:pPr>
              <w:numPr>
                <w:ilvl w:val="0"/>
                <w:numId w:val="3"/>
              </w:numPr>
              <w:tabs>
                <w:tab w:val="clear" w:pos="720"/>
                <w:tab w:val="num" w:pos="91"/>
              </w:tabs>
              <w:ind w:left="91" w:hanging="91"/>
              <w:rPr>
                <w:sz w:val="16"/>
                <w:szCs w:val="16"/>
              </w:rPr>
            </w:pPr>
            <w:proofErr w:type="spellStart"/>
            <w:r w:rsidRPr="004213B7">
              <w:rPr>
                <w:sz w:val="16"/>
                <w:szCs w:val="16"/>
              </w:rPr>
              <w:t>Regado</w:t>
            </w:r>
            <w:proofErr w:type="spellEnd"/>
            <w:r w:rsidRPr="004213B7">
              <w:rPr>
                <w:sz w:val="16"/>
                <w:szCs w:val="16"/>
              </w:rPr>
              <w:t xml:space="preserve"> Biosciences-Advisory Board *</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Journal of Invasive Cardiology †</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 xml:space="preserve">Medscape Cardiology-Advisory Board* </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WebMD Steering Committee†</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Slack Publications/</w:t>
            </w:r>
            <w:r w:rsidR="005520F0">
              <w:rPr>
                <w:sz w:val="16"/>
                <w:szCs w:val="16"/>
              </w:rPr>
              <w:t>Cardiovascular</w:t>
            </w:r>
            <w:r w:rsidR="005520F0" w:rsidRPr="004213B7">
              <w:rPr>
                <w:sz w:val="16"/>
                <w:szCs w:val="16"/>
              </w:rPr>
              <w:t xml:space="preserve"> </w:t>
            </w:r>
            <w:r w:rsidRPr="004213B7">
              <w:rPr>
                <w:sz w:val="16"/>
                <w:szCs w:val="16"/>
              </w:rPr>
              <w:t>Research Foundation: Editor†</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 xml:space="preserve">Harvard Clinical Research Institute: </w:t>
            </w:r>
            <w:proofErr w:type="spellStart"/>
            <w:r w:rsidRPr="004213B7">
              <w:rPr>
                <w:sz w:val="16"/>
                <w:szCs w:val="16"/>
              </w:rPr>
              <w:t>Boehringer</w:t>
            </w:r>
            <w:proofErr w:type="spellEnd"/>
            <w:r w:rsidRPr="004213B7">
              <w:rPr>
                <w:sz w:val="16"/>
                <w:szCs w:val="16"/>
              </w:rPr>
              <w:t xml:space="preserve"> </w:t>
            </w:r>
            <w:proofErr w:type="spellStart"/>
            <w:r w:rsidRPr="004213B7">
              <w:rPr>
                <w:sz w:val="16"/>
                <w:szCs w:val="16"/>
              </w:rPr>
              <w:t>Ingelheim</w:t>
            </w:r>
            <w:proofErr w:type="spellEnd"/>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Harvard Clinical Research Institute: St. Jude</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Mayo Clinic: DSMB</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DCRI:</w:t>
            </w:r>
            <w:r w:rsidR="00671298">
              <w:rPr>
                <w:sz w:val="16"/>
                <w:szCs w:val="16"/>
              </w:rPr>
              <w:t xml:space="preserve"> </w:t>
            </w:r>
            <w:r w:rsidRPr="004213B7">
              <w:rPr>
                <w:sz w:val="16"/>
                <w:szCs w:val="16"/>
              </w:rPr>
              <w:t>DSMB</w:t>
            </w:r>
            <w:r w:rsidRPr="004213B7">
              <w:rPr>
                <w:sz w:val="18"/>
                <w:szCs w:val="18"/>
              </w:rPr>
              <w:t>‡</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Society of Chest Pain Centers</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Boston VA Research Institute: Novartis</w:t>
            </w:r>
          </w:p>
          <w:p w:rsidR="00BF779B" w:rsidRPr="004213B7" w:rsidRDefault="00BF779B" w:rsidP="0020582F">
            <w:pPr>
              <w:ind w:left="91"/>
              <w:rPr>
                <w:sz w:val="16"/>
                <w:szCs w:val="16"/>
              </w:rPr>
            </w:pPr>
          </w:p>
        </w:tc>
        <w:tc>
          <w:tcPr>
            <w:tcW w:w="345" w:type="pct"/>
            <w:shd w:val="clear" w:color="auto" w:fill="auto"/>
          </w:tcPr>
          <w:p w:rsidR="00BF779B" w:rsidRPr="004213B7" w:rsidRDefault="00BF779B" w:rsidP="00937B88">
            <w:pPr>
              <w:tabs>
                <w:tab w:val="num" w:pos="360"/>
              </w:tabs>
              <w:ind w:left="-6"/>
              <w:rPr>
                <w:sz w:val="16"/>
                <w:szCs w:val="16"/>
              </w:rPr>
            </w:pPr>
            <w:r w:rsidRPr="004213B7">
              <w:rPr>
                <w:sz w:val="16"/>
                <w:szCs w:val="16"/>
              </w:rPr>
              <w:t>None</w:t>
            </w:r>
          </w:p>
        </w:tc>
      </w:tr>
      <w:tr w:rsidR="00BF779B" w:rsidRPr="004213B7" w:rsidTr="00937B88">
        <w:tc>
          <w:tcPr>
            <w:tcW w:w="430" w:type="pct"/>
            <w:shd w:val="clear" w:color="auto" w:fill="auto"/>
          </w:tcPr>
          <w:p w:rsidR="00BF779B" w:rsidRPr="004213B7" w:rsidRDefault="00BF779B" w:rsidP="00937B88">
            <w:pPr>
              <w:rPr>
                <w:sz w:val="16"/>
                <w:szCs w:val="16"/>
                <w:lang w:val="da-DK"/>
              </w:rPr>
            </w:pPr>
            <w:r w:rsidRPr="004213B7">
              <w:rPr>
                <w:sz w:val="16"/>
                <w:szCs w:val="16"/>
                <w:lang w:val="da-DK"/>
              </w:rPr>
              <w:t xml:space="preserve">Joseph P. Drozda, Jr., </w:t>
            </w:r>
            <w:r w:rsidRPr="004213B7">
              <w:rPr>
                <w:i/>
                <w:sz w:val="16"/>
                <w:szCs w:val="16"/>
                <w:lang w:val="da-DK"/>
              </w:rPr>
              <w:t>Co-Chair</w:t>
            </w:r>
          </w:p>
        </w:tc>
        <w:tc>
          <w:tcPr>
            <w:tcW w:w="484" w:type="pct"/>
            <w:shd w:val="clear" w:color="auto" w:fill="auto"/>
          </w:tcPr>
          <w:p w:rsidR="00BF779B" w:rsidRPr="004213B7" w:rsidRDefault="00BF779B" w:rsidP="00937B88">
            <w:pPr>
              <w:rPr>
                <w:sz w:val="16"/>
                <w:szCs w:val="16"/>
              </w:rPr>
            </w:pPr>
            <w:r w:rsidRPr="004213B7">
              <w:rPr>
                <w:sz w:val="16"/>
                <w:szCs w:val="16"/>
              </w:rPr>
              <w:t>Mercy Health—Director, Outcomes Research</w:t>
            </w:r>
          </w:p>
        </w:tc>
        <w:tc>
          <w:tcPr>
            <w:tcW w:w="531" w:type="pct"/>
            <w:shd w:val="clear" w:color="auto" w:fill="auto"/>
          </w:tcPr>
          <w:p w:rsidR="00BF779B" w:rsidRPr="004213B7" w:rsidRDefault="00BF779B" w:rsidP="00937B88">
            <w:pPr>
              <w:rPr>
                <w:sz w:val="16"/>
                <w:szCs w:val="16"/>
                <w:lang w:val="da-DK"/>
              </w:rPr>
            </w:pPr>
            <w:r w:rsidRPr="004213B7">
              <w:rPr>
                <w:sz w:val="16"/>
                <w:szCs w:val="16"/>
                <w:lang w:val="da-DK"/>
              </w:rPr>
              <w:t>None</w:t>
            </w:r>
          </w:p>
        </w:tc>
        <w:tc>
          <w:tcPr>
            <w:tcW w:w="337" w:type="pct"/>
            <w:shd w:val="clear" w:color="auto" w:fill="auto"/>
          </w:tcPr>
          <w:p w:rsidR="00BF779B" w:rsidRPr="004213B7" w:rsidRDefault="00BF779B" w:rsidP="00937B88">
            <w:pPr>
              <w:rPr>
                <w:sz w:val="16"/>
                <w:szCs w:val="16"/>
                <w:lang w:val="da-DK"/>
              </w:rPr>
            </w:pPr>
            <w:r w:rsidRPr="004213B7">
              <w:rPr>
                <w:sz w:val="16"/>
                <w:szCs w:val="16"/>
                <w:lang w:val="da-DK"/>
              </w:rPr>
              <w:t>None</w:t>
            </w:r>
          </w:p>
        </w:tc>
        <w:tc>
          <w:tcPr>
            <w:tcW w:w="533" w:type="pct"/>
            <w:shd w:val="clear" w:color="auto" w:fill="auto"/>
          </w:tcPr>
          <w:p w:rsidR="00BF779B" w:rsidRPr="004213B7" w:rsidRDefault="00BF779B" w:rsidP="00937B88">
            <w:pPr>
              <w:rPr>
                <w:sz w:val="16"/>
                <w:szCs w:val="16"/>
                <w:lang w:val="da-DK"/>
              </w:rPr>
            </w:pPr>
            <w:r w:rsidRPr="004213B7">
              <w:rPr>
                <w:sz w:val="16"/>
                <w:szCs w:val="16"/>
                <w:lang w:val="da-DK"/>
              </w:rPr>
              <w:t>None</w:t>
            </w:r>
          </w:p>
        </w:tc>
        <w:tc>
          <w:tcPr>
            <w:tcW w:w="443" w:type="pct"/>
          </w:tcPr>
          <w:p w:rsidR="00BF779B" w:rsidRPr="004213B7" w:rsidRDefault="00BF779B" w:rsidP="00937B88">
            <w:pPr>
              <w:pStyle w:val="ListBullet"/>
              <w:tabs>
                <w:tab w:val="clear" w:pos="360"/>
                <w:tab w:val="num" w:pos="198"/>
              </w:tabs>
              <w:ind w:left="198" w:hanging="198"/>
              <w:rPr>
                <w:sz w:val="16"/>
                <w:szCs w:val="16"/>
                <w:lang w:val="da-DK"/>
              </w:rPr>
            </w:pPr>
            <w:r w:rsidRPr="004213B7">
              <w:rPr>
                <w:sz w:val="16"/>
                <w:szCs w:val="16"/>
                <w:lang w:val="da-DK"/>
              </w:rPr>
              <w:t>Member, NCDR Management Board</w:t>
            </w:r>
          </w:p>
        </w:tc>
        <w:tc>
          <w:tcPr>
            <w:tcW w:w="655" w:type="pct"/>
            <w:shd w:val="clear" w:color="auto" w:fill="auto"/>
          </w:tcPr>
          <w:p w:rsidR="00BF779B" w:rsidRPr="004213B7" w:rsidRDefault="00BF779B" w:rsidP="00937B88">
            <w:pPr>
              <w:rPr>
                <w:sz w:val="16"/>
                <w:szCs w:val="16"/>
                <w:lang w:val="da-DK"/>
              </w:rPr>
            </w:pPr>
            <w:r w:rsidRPr="004213B7">
              <w:rPr>
                <w:sz w:val="16"/>
                <w:szCs w:val="16"/>
                <w:lang w:val="da-DK"/>
              </w:rPr>
              <w:t>None</w:t>
            </w:r>
          </w:p>
        </w:tc>
        <w:tc>
          <w:tcPr>
            <w:tcW w:w="345" w:type="pct"/>
          </w:tcPr>
          <w:p w:rsidR="00BF779B" w:rsidRPr="004213B7" w:rsidRDefault="00BF779B" w:rsidP="00937B88">
            <w:pPr>
              <w:ind w:left="91"/>
              <w:rPr>
                <w:sz w:val="16"/>
                <w:szCs w:val="16"/>
                <w:lang w:val="da-DK"/>
              </w:rPr>
            </w:pPr>
          </w:p>
        </w:tc>
        <w:tc>
          <w:tcPr>
            <w:tcW w:w="897" w:type="pct"/>
            <w:shd w:val="clear" w:color="auto" w:fill="auto"/>
          </w:tcPr>
          <w:p w:rsidR="00BF779B" w:rsidRPr="004213B7" w:rsidRDefault="00BF779B" w:rsidP="00BF779B">
            <w:pPr>
              <w:numPr>
                <w:ilvl w:val="0"/>
                <w:numId w:val="2"/>
              </w:numPr>
              <w:tabs>
                <w:tab w:val="clear" w:pos="360"/>
              </w:tabs>
              <w:ind w:left="91" w:hanging="91"/>
              <w:rPr>
                <w:sz w:val="16"/>
                <w:szCs w:val="16"/>
                <w:lang w:val="da-DK"/>
              </w:rPr>
            </w:pPr>
            <w:r w:rsidRPr="004213B7">
              <w:rPr>
                <w:sz w:val="16"/>
                <w:szCs w:val="16"/>
                <w:lang w:val="da-DK"/>
              </w:rPr>
              <w:t>Boston Scientific Rhythm Management</w:t>
            </w:r>
            <w:r w:rsidRPr="004213B7">
              <w:rPr>
                <w:sz w:val="16"/>
                <w:szCs w:val="16"/>
              </w:rPr>
              <w:t>†</w:t>
            </w:r>
          </w:p>
          <w:p w:rsidR="00BF779B" w:rsidRPr="004213B7" w:rsidRDefault="00BF779B" w:rsidP="00BF779B">
            <w:pPr>
              <w:numPr>
                <w:ilvl w:val="0"/>
                <w:numId w:val="2"/>
              </w:numPr>
              <w:tabs>
                <w:tab w:val="clear" w:pos="360"/>
              </w:tabs>
              <w:ind w:left="91" w:hanging="91"/>
              <w:rPr>
                <w:sz w:val="16"/>
                <w:szCs w:val="16"/>
                <w:lang w:val="da-DK"/>
              </w:rPr>
            </w:pPr>
            <w:r w:rsidRPr="004213B7">
              <w:rPr>
                <w:sz w:val="16"/>
                <w:szCs w:val="16"/>
                <w:lang w:val="da-DK"/>
              </w:rPr>
              <w:t>PCPI</w:t>
            </w:r>
            <w:r w:rsidRPr="004213B7">
              <w:rPr>
                <w:sz w:val="16"/>
                <w:szCs w:val="16"/>
              </w:rPr>
              <w:t>*</w:t>
            </w:r>
          </w:p>
        </w:tc>
        <w:tc>
          <w:tcPr>
            <w:tcW w:w="345" w:type="pct"/>
            <w:shd w:val="clear" w:color="auto" w:fill="auto"/>
          </w:tcPr>
          <w:p w:rsidR="00BF779B" w:rsidRPr="004213B7" w:rsidRDefault="00BF779B" w:rsidP="00937B88">
            <w:pPr>
              <w:tabs>
                <w:tab w:val="num" w:pos="360"/>
              </w:tabs>
              <w:ind w:left="-6"/>
              <w:rPr>
                <w:sz w:val="16"/>
                <w:szCs w:val="16"/>
              </w:rPr>
            </w:pPr>
            <w:r w:rsidRPr="004213B7">
              <w:rPr>
                <w:sz w:val="16"/>
                <w:szCs w:val="16"/>
              </w:rPr>
              <w:t>None</w:t>
            </w:r>
          </w:p>
        </w:tc>
      </w:tr>
      <w:tr w:rsidR="00BF779B" w:rsidRPr="004213B7" w:rsidTr="00937B88">
        <w:tc>
          <w:tcPr>
            <w:tcW w:w="430" w:type="pct"/>
            <w:shd w:val="clear" w:color="auto" w:fill="auto"/>
          </w:tcPr>
          <w:p w:rsidR="00BF779B" w:rsidRPr="004213B7" w:rsidRDefault="00BF779B" w:rsidP="00937B88">
            <w:pPr>
              <w:rPr>
                <w:sz w:val="16"/>
                <w:szCs w:val="16"/>
                <w:lang w:val="da-DK"/>
              </w:rPr>
            </w:pPr>
            <w:r w:rsidRPr="004213B7">
              <w:rPr>
                <w:sz w:val="16"/>
                <w:szCs w:val="16"/>
                <w:lang w:val="da-DK"/>
              </w:rPr>
              <w:t xml:space="preserve">David M. Shahian, </w:t>
            </w:r>
            <w:r w:rsidRPr="004213B7">
              <w:rPr>
                <w:i/>
                <w:sz w:val="16"/>
                <w:szCs w:val="16"/>
                <w:lang w:val="da-DK"/>
              </w:rPr>
              <w:t>Co-Chair</w:t>
            </w:r>
          </w:p>
        </w:tc>
        <w:tc>
          <w:tcPr>
            <w:tcW w:w="484" w:type="pct"/>
            <w:shd w:val="clear" w:color="auto" w:fill="auto"/>
          </w:tcPr>
          <w:p w:rsidR="00BF779B" w:rsidRPr="004213B7" w:rsidRDefault="00BF779B" w:rsidP="00937B88">
            <w:pPr>
              <w:rPr>
                <w:i/>
                <w:sz w:val="16"/>
                <w:szCs w:val="16"/>
              </w:rPr>
            </w:pPr>
            <w:r w:rsidRPr="004213B7">
              <w:rPr>
                <w:sz w:val="16"/>
                <w:szCs w:val="16"/>
              </w:rPr>
              <w:t>Massachusetts General Hospital—Director of Research, Center for Quality and Safety</w:t>
            </w:r>
          </w:p>
          <w:p w:rsidR="00BF779B" w:rsidRPr="004213B7" w:rsidRDefault="00BF779B" w:rsidP="00937B88">
            <w:pPr>
              <w:rPr>
                <w:sz w:val="16"/>
                <w:szCs w:val="16"/>
              </w:rPr>
            </w:pPr>
          </w:p>
        </w:tc>
        <w:tc>
          <w:tcPr>
            <w:tcW w:w="531" w:type="pct"/>
            <w:shd w:val="clear" w:color="auto" w:fill="auto"/>
          </w:tcPr>
          <w:p w:rsidR="00BF779B" w:rsidRPr="004213B7" w:rsidRDefault="00BF779B" w:rsidP="00937B88">
            <w:pPr>
              <w:tabs>
                <w:tab w:val="num" w:pos="331"/>
              </w:tabs>
              <w:ind w:left="91" w:hanging="91"/>
              <w:rPr>
                <w:sz w:val="16"/>
                <w:szCs w:val="16"/>
                <w:lang w:val="da-DK"/>
              </w:rPr>
            </w:pPr>
            <w:r w:rsidRPr="004213B7">
              <w:rPr>
                <w:sz w:val="16"/>
                <w:szCs w:val="16"/>
                <w:lang w:val="da-DK"/>
              </w:rPr>
              <w:t xml:space="preserve">None </w:t>
            </w:r>
          </w:p>
        </w:tc>
        <w:tc>
          <w:tcPr>
            <w:tcW w:w="337" w:type="pct"/>
            <w:shd w:val="clear" w:color="auto" w:fill="auto"/>
          </w:tcPr>
          <w:p w:rsidR="00BF779B" w:rsidRPr="004213B7" w:rsidRDefault="00BF779B" w:rsidP="00937B88">
            <w:pPr>
              <w:rPr>
                <w:sz w:val="16"/>
                <w:szCs w:val="16"/>
                <w:lang w:val="da-DK"/>
              </w:rPr>
            </w:pPr>
            <w:r w:rsidRPr="004213B7">
              <w:rPr>
                <w:sz w:val="16"/>
                <w:szCs w:val="16"/>
                <w:lang w:val="da-DK"/>
              </w:rPr>
              <w:t>None</w:t>
            </w:r>
          </w:p>
        </w:tc>
        <w:tc>
          <w:tcPr>
            <w:tcW w:w="533" w:type="pct"/>
            <w:shd w:val="clear" w:color="auto" w:fill="auto"/>
          </w:tcPr>
          <w:p w:rsidR="00BF779B" w:rsidRPr="004213B7" w:rsidRDefault="00BF779B" w:rsidP="00937B88">
            <w:pPr>
              <w:rPr>
                <w:sz w:val="16"/>
                <w:szCs w:val="16"/>
              </w:rPr>
            </w:pPr>
            <w:r w:rsidRPr="004213B7">
              <w:rPr>
                <w:sz w:val="16"/>
                <w:szCs w:val="16"/>
                <w:lang w:val="da-DK"/>
              </w:rPr>
              <w:t>None</w:t>
            </w:r>
          </w:p>
        </w:tc>
        <w:tc>
          <w:tcPr>
            <w:tcW w:w="443" w:type="pct"/>
          </w:tcPr>
          <w:p w:rsidR="00BF779B" w:rsidRPr="004213B7" w:rsidRDefault="00BF779B" w:rsidP="00937B88">
            <w:pPr>
              <w:pStyle w:val="ListBullet"/>
              <w:tabs>
                <w:tab w:val="clear" w:pos="360"/>
                <w:tab w:val="num" w:pos="198"/>
              </w:tabs>
              <w:ind w:left="198" w:hanging="198"/>
              <w:rPr>
                <w:sz w:val="16"/>
                <w:szCs w:val="16"/>
              </w:rPr>
            </w:pPr>
            <w:r w:rsidRPr="004213B7">
              <w:rPr>
                <w:sz w:val="16"/>
                <w:szCs w:val="16"/>
              </w:rPr>
              <w:t>Chair, STS Database Committee</w:t>
            </w:r>
          </w:p>
          <w:p w:rsidR="00BF779B" w:rsidRPr="004213B7" w:rsidRDefault="00BF779B" w:rsidP="00937B88">
            <w:pPr>
              <w:pStyle w:val="ListBullet"/>
              <w:tabs>
                <w:tab w:val="clear" w:pos="360"/>
                <w:tab w:val="num" w:pos="198"/>
              </w:tabs>
              <w:ind w:left="198" w:hanging="198"/>
              <w:rPr>
                <w:sz w:val="16"/>
                <w:szCs w:val="16"/>
              </w:rPr>
            </w:pPr>
            <w:r w:rsidRPr="004213B7">
              <w:rPr>
                <w:sz w:val="16"/>
                <w:szCs w:val="16"/>
              </w:rPr>
              <w:t>National Quality Registry Network</w:t>
            </w:r>
          </w:p>
          <w:p w:rsidR="00BF779B" w:rsidRPr="004213B7" w:rsidRDefault="00BF779B" w:rsidP="00937B88">
            <w:pPr>
              <w:rPr>
                <w:sz w:val="16"/>
                <w:szCs w:val="16"/>
              </w:rPr>
            </w:pPr>
          </w:p>
        </w:tc>
        <w:tc>
          <w:tcPr>
            <w:tcW w:w="655" w:type="pct"/>
            <w:shd w:val="clear" w:color="auto" w:fill="auto"/>
          </w:tcPr>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STS*</w:t>
            </w:r>
          </w:p>
        </w:tc>
        <w:tc>
          <w:tcPr>
            <w:tcW w:w="345" w:type="pct"/>
          </w:tcPr>
          <w:p w:rsidR="00BF779B" w:rsidRPr="004213B7" w:rsidRDefault="00BF779B" w:rsidP="00937B88">
            <w:pPr>
              <w:ind w:left="91"/>
              <w:rPr>
                <w:sz w:val="16"/>
                <w:szCs w:val="16"/>
                <w:lang w:val="da-DK"/>
              </w:rPr>
            </w:pPr>
          </w:p>
        </w:tc>
        <w:tc>
          <w:tcPr>
            <w:tcW w:w="897" w:type="pct"/>
            <w:shd w:val="clear" w:color="auto" w:fill="auto"/>
          </w:tcPr>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lang w:val="da-DK"/>
              </w:rPr>
              <w:t>ACCF/AHA Task Force on Performance Measures</w:t>
            </w:r>
            <w:r w:rsidRPr="004213B7">
              <w:rPr>
                <w:sz w:val="18"/>
                <w:szCs w:val="18"/>
              </w:rPr>
              <w:t>*</w:t>
            </w:r>
          </w:p>
          <w:p w:rsidR="00BF779B" w:rsidRPr="004213B7" w:rsidRDefault="00BF779B" w:rsidP="00BF779B">
            <w:pPr>
              <w:numPr>
                <w:ilvl w:val="0"/>
                <w:numId w:val="3"/>
              </w:numPr>
              <w:tabs>
                <w:tab w:val="clear" w:pos="720"/>
                <w:tab w:val="num" w:pos="91"/>
              </w:tabs>
              <w:ind w:left="91" w:hanging="91"/>
              <w:rPr>
                <w:b/>
                <w:sz w:val="16"/>
                <w:szCs w:val="16"/>
              </w:rPr>
            </w:pPr>
            <w:r w:rsidRPr="004213B7">
              <w:rPr>
                <w:sz w:val="16"/>
                <w:szCs w:val="16"/>
              </w:rPr>
              <w:t>STS*</w:t>
            </w:r>
          </w:p>
        </w:tc>
        <w:tc>
          <w:tcPr>
            <w:tcW w:w="345" w:type="pct"/>
            <w:shd w:val="clear" w:color="auto" w:fill="auto"/>
          </w:tcPr>
          <w:p w:rsidR="00BF779B" w:rsidRPr="004213B7" w:rsidRDefault="00BF779B" w:rsidP="00937B88">
            <w:pPr>
              <w:tabs>
                <w:tab w:val="num" w:pos="360"/>
              </w:tabs>
              <w:ind w:left="-6"/>
              <w:rPr>
                <w:sz w:val="16"/>
                <w:szCs w:val="16"/>
              </w:rPr>
            </w:pPr>
            <w:r w:rsidRPr="004213B7">
              <w:rPr>
                <w:sz w:val="16"/>
                <w:szCs w:val="16"/>
              </w:rPr>
              <w:t>None</w:t>
            </w:r>
          </w:p>
        </w:tc>
      </w:tr>
      <w:tr w:rsidR="00BF779B" w:rsidRPr="004213B7" w:rsidTr="006E2709">
        <w:tc>
          <w:tcPr>
            <w:tcW w:w="430" w:type="pct"/>
            <w:shd w:val="clear" w:color="auto" w:fill="auto"/>
          </w:tcPr>
          <w:p w:rsidR="00BF779B" w:rsidRPr="004213B7" w:rsidRDefault="00BF779B" w:rsidP="00937B88">
            <w:pPr>
              <w:rPr>
                <w:sz w:val="16"/>
                <w:szCs w:val="16"/>
                <w:lang w:val="da-DK"/>
              </w:rPr>
            </w:pPr>
            <w:r w:rsidRPr="004213B7">
              <w:rPr>
                <w:sz w:val="16"/>
                <w:szCs w:val="16"/>
                <w:lang w:val="da-DK"/>
              </w:rPr>
              <w:lastRenderedPageBreak/>
              <w:t>Paul Chan</w:t>
            </w:r>
          </w:p>
        </w:tc>
        <w:tc>
          <w:tcPr>
            <w:tcW w:w="484" w:type="pct"/>
            <w:shd w:val="clear" w:color="auto" w:fill="auto"/>
          </w:tcPr>
          <w:p w:rsidR="00BF779B" w:rsidRPr="004213B7" w:rsidRDefault="00BF779B" w:rsidP="00937B88">
            <w:pPr>
              <w:rPr>
                <w:sz w:val="16"/>
                <w:szCs w:val="16"/>
              </w:rPr>
            </w:pPr>
            <w:r w:rsidRPr="004213B7">
              <w:rPr>
                <w:sz w:val="16"/>
                <w:szCs w:val="16"/>
              </w:rPr>
              <w:t>Mid America Heart Institute—Assistant Professor of Cardiology</w:t>
            </w:r>
          </w:p>
          <w:p w:rsidR="00BF779B" w:rsidRPr="004213B7" w:rsidRDefault="00BF779B" w:rsidP="00937B88">
            <w:pPr>
              <w:rPr>
                <w:sz w:val="16"/>
                <w:szCs w:val="16"/>
              </w:rPr>
            </w:pPr>
          </w:p>
        </w:tc>
        <w:tc>
          <w:tcPr>
            <w:tcW w:w="531" w:type="pct"/>
            <w:shd w:val="clear" w:color="auto" w:fill="FFFFFF" w:themeFill="background1"/>
          </w:tcPr>
          <w:p w:rsidR="00BF779B" w:rsidRPr="004213B7" w:rsidRDefault="00BF779B" w:rsidP="00937B88">
            <w:pPr>
              <w:tabs>
                <w:tab w:val="num" w:pos="331"/>
              </w:tabs>
              <w:ind w:left="91" w:hanging="91"/>
              <w:rPr>
                <w:sz w:val="16"/>
                <w:szCs w:val="16"/>
                <w:lang w:val="da-DK"/>
              </w:rPr>
            </w:pPr>
            <w:r w:rsidRPr="004213B7">
              <w:rPr>
                <w:sz w:val="16"/>
                <w:szCs w:val="16"/>
                <w:lang w:val="da-DK"/>
              </w:rPr>
              <w:t xml:space="preserve">None </w:t>
            </w:r>
          </w:p>
        </w:tc>
        <w:tc>
          <w:tcPr>
            <w:tcW w:w="337" w:type="pct"/>
            <w:shd w:val="clear" w:color="auto" w:fill="FFFFFF" w:themeFill="background1"/>
          </w:tcPr>
          <w:p w:rsidR="00BF779B" w:rsidRPr="004213B7" w:rsidRDefault="00BF779B" w:rsidP="00937B88">
            <w:pPr>
              <w:rPr>
                <w:sz w:val="16"/>
                <w:szCs w:val="16"/>
                <w:lang w:val="da-DK"/>
              </w:rPr>
            </w:pPr>
            <w:r w:rsidRPr="004213B7">
              <w:rPr>
                <w:sz w:val="16"/>
                <w:szCs w:val="16"/>
                <w:lang w:val="da-DK"/>
              </w:rPr>
              <w:t>None</w:t>
            </w:r>
          </w:p>
        </w:tc>
        <w:tc>
          <w:tcPr>
            <w:tcW w:w="533" w:type="pct"/>
            <w:shd w:val="clear" w:color="auto" w:fill="FFFFFF" w:themeFill="background1"/>
          </w:tcPr>
          <w:p w:rsidR="00BF779B" w:rsidRPr="004213B7" w:rsidRDefault="00BF779B" w:rsidP="00937B88">
            <w:pPr>
              <w:rPr>
                <w:sz w:val="16"/>
                <w:szCs w:val="16"/>
              </w:rPr>
            </w:pPr>
            <w:r w:rsidRPr="004213B7">
              <w:rPr>
                <w:sz w:val="16"/>
                <w:szCs w:val="16"/>
                <w:lang w:val="da-DK"/>
              </w:rPr>
              <w:t>None</w:t>
            </w:r>
          </w:p>
        </w:tc>
        <w:tc>
          <w:tcPr>
            <w:tcW w:w="443" w:type="pct"/>
            <w:shd w:val="clear" w:color="auto" w:fill="FFFFFF" w:themeFill="background1"/>
          </w:tcPr>
          <w:p w:rsidR="00BF779B" w:rsidRPr="004213B7" w:rsidRDefault="00BF779B" w:rsidP="00937B88">
            <w:pPr>
              <w:pStyle w:val="ListBullet"/>
              <w:tabs>
                <w:tab w:val="clear" w:pos="360"/>
                <w:tab w:val="num" w:pos="198"/>
              </w:tabs>
              <w:ind w:left="198" w:hanging="198"/>
              <w:rPr>
                <w:sz w:val="16"/>
                <w:szCs w:val="16"/>
              </w:rPr>
            </w:pPr>
            <w:r w:rsidRPr="004213B7">
              <w:rPr>
                <w:sz w:val="16"/>
                <w:szCs w:val="16"/>
              </w:rPr>
              <w:t xml:space="preserve">Member, PINNACLE Registry </w:t>
            </w:r>
          </w:p>
          <w:p w:rsidR="00BF779B" w:rsidRPr="004213B7" w:rsidRDefault="00BF779B" w:rsidP="00937B88">
            <w:pPr>
              <w:pStyle w:val="ListBullet"/>
              <w:tabs>
                <w:tab w:val="clear" w:pos="360"/>
                <w:tab w:val="num" w:pos="198"/>
              </w:tabs>
              <w:ind w:left="198" w:hanging="198"/>
              <w:rPr>
                <w:sz w:val="16"/>
                <w:szCs w:val="16"/>
              </w:rPr>
            </w:pPr>
            <w:r w:rsidRPr="004213B7">
              <w:rPr>
                <w:sz w:val="16"/>
                <w:szCs w:val="16"/>
              </w:rPr>
              <w:t>Member, NCDR Science and Quality Oversight Committee</w:t>
            </w:r>
          </w:p>
        </w:tc>
        <w:tc>
          <w:tcPr>
            <w:tcW w:w="655" w:type="pct"/>
            <w:shd w:val="clear" w:color="auto" w:fill="FFFFFF" w:themeFill="background1"/>
          </w:tcPr>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AHA†</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NHLBI†</w:t>
            </w:r>
          </w:p>
        </w:tc>
        <w:tc>
          <w:tcPr>
            <w:tcW w:w="345" w:type="pct"/>
            <w:shd w:val="clear" w:color="auto" w:fill="FFFFFF" w:themeFill="background1"/>
          </w:tcPr>
          <w:p w:rsidR="00BF779B" w:rsidRPr="004213B7" w:rsidRDefault="00BF779B" w:rsidP="00937B88">
            <w:pPr>
              <w:ind w:left="91"/>
              <w:rPr>
                <w:sz w:val="16"/>
                <w:szCs w:val="16"/>
              </w:rPr>
            </w:pPr>
            <w:r w:rsidRPr="004213B7">
              <w:rPr>
                <w:sz w:val="16"/>
                <w:szCs w:val="16"/>
              </w:rPr>
              <w:t>Mid-America Heart Institute†</w:t>
            </w:r>
          </w:p>
        </w:tc>
        <w:tc>
          <w:tcPr>
            <w:tcW w:w="897" w:type="pct"/>
            <w:shd w:val="clear" w:color="auto" w:fill="FFFFFF" w:themeFill="background1"/>
          </w:tcPr>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ACC†</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AHA†</w:t>
            </w:r>
          </w:p>
        </w:tc>
        <w:tc>
          <w:tcPr>
            <w:tcW w:w="345" w:type="pct"/>
            <w:shd w:val="clear" w:color="auto" w:fill="auto"/>
          </w:tcPr>
          <w:p w:rsidR="00BF779B" w:rsidRPr="004213B7" w:rsidRDefault="00BF779B" w:rsidP="00937B88">
            <w:pPr>
              <w:tabs>
                <w:tab w:val="num" w:pos="360"/>
              </w:tabs>
              <w:ind w:left="-6"/>
              <w:rPr>
                <w:sz w:val="16"/>
                <w:szCs w:val="16"/>
              </w:rPr>
            </w:pPr>
            <w:r w:rsidRPr="004213B7">
              <w:rPr>
                <w:sz w:val="16"/>
                <w:szCs w:val="16"/>
              </w:rPr>
              <w:t>None</w:t>
            </w:r>
          </w:p>
        </w:tc>
      </w:tr>
      <w:tr w:rsidR="00BF779B" w:rsidRPr="004213B7" w:rsidTr="006E2709">
        <w:tc>
          <w:tcPr>
            <w:tcW w:w="430" w:type="pct"/>
            <w:shd w:val="clear" w:color="auto" w:fill="auto"/>
          </w:tcPr>
          <w:p w:rsidR="00BF779B" w:rsidRPr="004213B7" w:rsidRDefault="00BF779B" w:rsidP="00937B88">
            <w:pPr>
              <w:rPr>
                <w:sz w:val="16"/>
                <w:szCs w:val="16"/>
                <w:lang w:val="da-DK"/>
              </w:rPr>
            </w:pPr>
            <w:r w:rsidRPr="004213B7">
              <w:rPr>
                <w:sz w:val="16"/>
                <w:szCs w:val="16"/>
                <w:lang w:val="da-DK"/>
              </w:rPr>
              <w:t>Gregg C. Fonarow</w:t>
            </w:r>
          </w:p>
          <w:p w:rsidR="00BF779B" w:rsidRPr="004213B7" w:rsidRDefault="00BF779B" w:rsidP="00937B88">
            <w:pPr>
              <w:rPr>
                <w:sz w:val="16"/>
                <w:szCs w:val="16"/>
                <w:lang w:val="da-DK"/>
              </w:rPr>
            </w:pPr>
          </w:p>
        </w:tc>
        <w:tc>
          <w:tcPr>
            <w:tcW w:w="484" w:type="pct"/>
            <w:shd w:val="clear" w:color="auto" w:fill="auto"/>
          </w:tcPr>
          <w:p w:rsidR="00BF779B" w:rsidRPr="004213B7" w:rsidRDefault="00BF779B" w:rsidP="00937B88">
            <w:pPr>
              <w:rPr>
                <w:sz w:val="16"/>
                <w:szCs w:val="16"/>
              </w:rPr>
            </w:pPr>
            <w:r w:rsidRPr="004213B7">
              <w:rPr>
                <w:sz w:val="16"/>
                <w:szCs w:val="16"/>
                <w:lang w:val="da-DK"/>
              </w:rPr>
              <w:t>Ahmanson-UCLA Cardiomyopathy Center—Director, Division of Cardiology</w:t>
            </w:r>
          </w:p>
        </w:tc>
        <w:tc>
          <w:tcPr>
            <w:tcW w:w="531" w:type="pct"/>
            <w:shd w:val="clear" w:color="auto" w:fill="FFFFFF" w:themeFill="background1"/>
          </w:tcPr>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Amgen</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 xml:space="preserve">Boston Scientific </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Gambro</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Johnson &amp; Johnson</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Medtronic</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 xml:space="preserve">Novartis† </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Takeda</w:t>
            </w:r>
          </w:p>
        </w:tc>
        <w:tc>
          <w:tcPr>
            <w:tcW w:w="337" w:type="pct"/>
            <w:shd w:val="clear" w:color="auto" w:fill="FFFFFF" w:themeFill="background1"/>
          </w:tcPr>
          <w:p w:rsidR="00BF779B" w:rsidRPr="004213B7" w:rsidRDefault="00BF779B" w:rsidP="00937B88">
            <w:pPr>
              <w:rPr>
                <w:sz w:val="16"/>
                <w:szCs w:val="16"/>
                <w:lang w:val="da-DK"/>
              </w:rPr>
            </w:pPr>
            <w:r w:rsidRPr="004213B7">
              <w:rPr>
                <w:sz w:val="16"/>
                <w:szCs w:val="16"/>
                <w:lang w:val="da-DK"/>
              </w:rPr>
              <w:t>None</w:t>
            </w:r>
          </w:p>
        </w:tc>
        <w:tc>
          <w:tcPr>
            <w:tcW w:w="533" w:type="pct"/>
            <w:shd w:val="clear" w:color="auto" w:fill="FFFFFF" w:themeFill="background1"/>
          </w:tcPr>
          <w:p w:rsidR="00BF779B" w:rsidRPr="004213B7" w:rsidRDefault="00BF779B" w:rsidP="00937B88">
            <w:pPr>
              <w:rPr>
                <w:sz w:val="16"/>
                <w:szCs w:val="16"/>
                <w:lang w:val="da-DK"/>
              </w:rPr>
            </w:pPr>
            <w:r w:rsidRPr="004213B7">
              <w:rPr>
                <w:sz w:val="16"/>
                <w:szCs w:val="16"/>
                <w:lang w:val="da-DK"/>
              </w:rPr>
              <w:t>None</w:t>
            </w:r>
          </w:p>
          <w:p w:rsidR="00BF779B" w:rsidRPr="004213B7" w:rsidRDefault="00BF779B" w:rsidP="00937B88">
            <w:pPr>
              <w:tabs>
                <w:tab w:val="left" w:pos="250"/>
              </w:tabs>
              <w:rPr>
                <w:sz w:val="16"/>
                <w:szCs w:val="16"/>
                <w:lang w:val="da-DK"/>
              </w:rPr>
            </w:pPr>
          </w:p>
        </w:tc>
        <w:tc>
          <w:tcPr>
            <w:tcW w:w="443" w:type="pct"/>
            <w:shd w:val="clear" w:color="auto" w:fill="FFFFFF" w:themeFill="background1"/>
          </w:tcPr>
          <w:p w:rsidR="00BF779B" w:rsidRPr="004213B7" w:rsidRDefault="00BF779B" w:rsidP="00937B88">
            <w:pPr>
              <w:pStyle w:val="ListBullet"/>
              <w:tabs>
                <w:tab w:val="clear" w:pos="360"/>
                <w:tab w:val="num" w:pos="198"/>
              </w:tabs>
              <w:ind w:left="198" w:hanging="198"/>
              <w:rPr>
                <w:sz w:val="16"/>
                <w:szCs w:val="16"/>
                <w:lang w:val="da-DK"/>
              </w:rPr>
            </w:pPr>
            <w:r w:rsidRPr="004213B7">
              <w:rPr>
                <w:sz w:val="16"/>
                <w:szCs w:val="16"/>
                <w:lang w:val="da-DK"/>
              </w:rPr>
              <w:t>Chair, ACTION-GWTG Steering Committee</w:t>
            </w:r>
          </w:p>
        </w:tc>
        <w:tc>
          <w:tcPr>
            <w:tcW w:w="655" w:type="pct"/>
            <w:shd w:val="clear" w:color="auto" w:fill="FFFFFF" w:themeFill="background1"/>
          </w:tcPr>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lang w:val="da-DK"/>
              </w:rPr>
              <w:t>NHLBI</w:t>
            </w:r>
            <w:r w:rsidRPr="004213B7">
              <w:rPr>
                <w:sz w:val="16"/>
                <w:szCs w:val="16"/>
              </w:rPr>
              <w:t xml:space="preserve">† </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lang w:val="da-DK"/>
              </w:rPr>
              <w:t>NIH/NIAID</w:t>
            </w:r>
            <w:r w:rsidRPr="004213B7">
              <w:rPr>
                <w:sz w:val="16"/>
                <w:szCs w:val="16"/>
              </w:rPr>
              <w:t>†</w:t>
            </w:r>
          </w:p>
          <w:p w:rsidR="00BF779B" w:rsidRPr="004213B7" w:rsidRDefault="00BF779B" w:rsidP="00BF779B">
            <w:pPr>
              <w:numPr>
                <w:ilvl w:val="0"/>
                <w:numId w:val="3"/>
              </w:numPr>
              <w:tabs>
                <w:tab w:val="clear" w:pos="720"/>
                <w:tab w:val="num" w:pos="91"/>
              </w:tabs>
              <w:ind w:left="91" w:hanging="91"/>
              <w:rPr>
                <w:sz w:val="16"/>
                <w:szCs w:val="16"/>
                <w:lang w:val="da-DK"/>
              </w:rPr>
            </w:pPr>
            <w:r w:rsidRPr="004213B7">
              <w:rPr>
                <w:sz w:val="16"/>
                <w:szCs w:val="16"/>
                <w:lang w:val="da-DK"/>
              </w:rPr>
              <w:t>Medtronic*</w:t>
            </w:r>
          </w:p>
          <w:p w:rsidR="00BF779B" w:rsidRPr="004213B7" w:rsidRDefault="00BF779B" w:rsidP="00BF779B">
            <w:pPr>
              <w:numPr>
                <w:ilvl w:val="0"/>
                <w:numId w:val="3"/>
              </w:numPr>
              <w:tabs>
                <w:tab w:val="clear" w:pos="720"/>
                <w:tab w:val="num" w:pos="91"/>
              </w:tabs>
              <w:ind w:left="91" w:hanging="91"/>
              <w:rPr>
                <w:sz w:val="16"/>
                <w:szCs w:val="16"/>
                <w:lang w:val="da-DK"/>
              </w:rPr>
            </w:pPr>
            <w:r w:rsidRPr="004213B7">
              <w:rPr>
                <w:sz w:val="16"/>
                <w:szCs w:val="16"/>
                <w:lang w:val="da-DK"/>
              </w:rPr>
              <w:t>Novartis</w:t>
            </w:r>
          </w:p>
          <w:p w:rsidR="00BF779B" w:rsidRPr="004213B7" w:rsidRDefault="00BF779B" w:rsidP="00BF779B">
            <w:pPr>
              <w:numPr>
                <w:ilvl w:val="0"/>
                <w:numId w:val="3"/>
              </w:numPr>
              <w:tabs>
                <w:tab w:val="clear" w:pos="720"/>
                <w:tab w:val="num" w:pos="91"/>
              </w:tabs>
              <w:ind w:left="91" w:hanging="91"/>
              <w:rPr>
                <w:sz w:val="16"/>
                <w:szCs w:val="16"/>
                <w:lang w:val="da-DK"/>
              </w:rPr>
            </w:pPr>
            <w:r w:rsidRPr="004213B7">
              <w:rPr>
                <w:sz w:val="16"/>
                <w:szCs w:val="16"/>
                <w:lang w:val="da-DK"/>
              </w:rPr>
              <w:t>PRT*</w:t>
            </w:r>
          </w:p>
        </w:tc>
        <w:tc>
          <w:tcPr>
            <w:tcW w:w="345" w:type="pct"/>
            <w:shd w:val="clear" w:color="auto" w:fill="FFFFFF" w:themeFill="background1"/>
          </w:tcPr>
          <w:p w:rsidR="00BF779B" w:rsidRPr="004213B7" w:rsidRDefault="00BF779B" w:rsidP="00937B88">
            <w:pPr>
              <w:ind w:left="91"/>
              <w:rPr>
                <w:sz w:val="16"/>
                <w:szCs w:val="16"/>
              </w:rPr>
            </w:pPr>
          </w:p>
        </w:tc>
        <w:tc>
          <w:tcPr>
            <w:tcW w:w="897" w:type="pct"/>
            <w:shd w:val="clear" w:color="auto" w:fill="FFFFFF" w:themeFill="background1"/>
          </w:tcPr>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ACCF/AHA Task Force on Data Standards*</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lang w:val="da-DK"/>
              </w:rPr>
              <w:t>ACCF/AHA Task Force on Performance Measures</w:t>
            </w:r>
            <w:r w:rsidRPr="004213B7">
              <w:rPr>
                <w:sz w:val="18"/>
                <w:szCs w:val="18"/>
              </w:rPr>
              <w:t>*</w:t>
            </w:r>
          </w:p>
          <w:p w:rsidR="00BF779B" w:rsidRPr="004213B7" w:rsidRDefault="00BF779B" w:rsidP="00BF779B">
            <w:pPr>
              <w:numPr>
                <w:ilvl w:val="0"/>
                <w:numId w:val="3"/>
              </w:numPr>
              <w:tabs>
                <w:tab w:val="clear" w:pos="720"/>
                <w:tab w:val="num" w:pos="91"/>
              </w:tabs>
              <w:ind w:left="91" w:hanging="91"/>
              <w:rPr>
                <w:sz w:val="16"/>
                <w:szCs w:val="16"/>
                <w:lang w:val="da-DK"/>
              </w:rPr>
            </w:pPr>
            <w:r w:rsidRPr="004213B7">
              <w:rPr>
                <w:sz w:val="16"/>
                <w:szCs w:val="16"/>
              </w:rPr>
              <w:t>ACTION Registry GWTG Steering Committee Chair*</w:t>
            </w:r>
          </w:p>
          <w:p w:rsidR="00BF779B" w:rsidRPr="004213B7" w:rsidRDefault="00BF779B" w:rsidP="00BF779B">
            <w:pPr>
              <w:numPr>
                <w:ilvl w:val="0"/>
                <w:numId w:val="3"/>
              </w:numPr>
              <w:tabs>
                <w:tab w:val="clear" w:pos="720"/>
                <w:tab w:val="num" w:pos="91"/>
              </w:tabs>
              <w:ind w:left="91" w:hanging="91"/>
              <w:rPr>
                <w:sz w:val="16"/>
                <w:szCs w:val="16"/>
                <w:lang w:val="da-DK"/>
              </w:rPr>
            </w:pPr>
            <w:r w:rsidRPr="004213B7">
              <w:rPr>
                <w:sz w:val="16"/>
                <w:szCs w:val="16"/>
              </w:rPr>
              <w:t>AHA Manuscript Oversight Committee*</w:t>
            </w:r>
          </w:p>
        </w:tc>
        <w:tc>
          <w:tcPr>
            <w:tcW w:w="345" w:type="pct"/>
            <w:shd w:val="clear" w:color="auto" w:fill="auto"/>
          </w:tcPr>
          <w:p w:rsidR="00BF779B" w:rsidRPr="004213B7" w:rsidRDefault="00BF779B" w:rsidP="00937B88">
            <w:pPr>
              <w:rPr>
                <w:sz w:val="16"/>
                <w:szCs w:val="16"/>
                <w:lang w:val="da-DK"/>
              </w:rPr>
            </w:pPr>
            <w:r w:rsidRPr="004213B7">
              <w:rPr>
                <w:sz w:val="16"/>
                <w:szCs w:val="16"/>
                <w:lang w:val="da-DK"/>
              </w:rPr>
              <w:t>None</w:t>
            </w:r>
          </w:p>
          <w:p w:rsidR="00BF779B" w:rsidRPr="004213B7" w:rsidRDefault="00BF779B" w:rsidP="00937B88">
            <w:pPr>
              <w:tabs>
                <w:tab w:val="left" w:pos="250"/>
              </w:tabs>
              <w:rPr>
                <w:sz w:val="16"/>
                <w:szCs w:val="16"/>
                <w:lang w:val="da-DK"/>
              </w:rPr>
            </w:pPr>
          </w:p>
        </w:tc>
      </w:tr>
      <w:tr w:rsidR="00BF779B" w:rsidRPr="004213B7" w:rsidTr="006E2709">
        <w:tc>
          <w:tcPr>
            <w:tcW w:w="430" w:type="pct"/>
            <w:shd w:val="clear" w:color="auto" w:fill="auto"/>
          </w:tcPr>
          <w:p w:rsidR="00BF779B" w:rsidRPr="004213B7" w:rsidRDefault="00BF779B" w:rsidP="00937B88">
            <w:pPr>
              <w:rPr>
                <w:sz w:val="16"/>
                <w:szCs w:val="16"/>
                <w:lang w:val="da-DK"/>
              </w:rPr>
            </w:pPr>
            <w:r w:rsidRPr="004213B7">
              <w:rPr>
                <w:sz w:val="16"/>
                <w:szCs w:val="16"/>
                <w:lang w:val="da-DK"/>
              </w:rPr>
              <w:t>Paul A. Heidenreich</w:t>
            </w:r>
          </w:p>
        </w:tc>
        <w:tc>
          <w:tcPr>
            <w:tcW w:w="484" w:type="pct"/>
            <w:shd w:val="clear" w:color="auto" w:fill="auto"/>
          </w:tcPr>
          <w:p w:rsidR="00BF779B" w:rsidRPr="004213B7" w:rsidRDefault="00BF779B" w:rsidP="00937B88">
            <w:pPr>
              <w:rPr>
                <w:sz w:val="16"/>
                <w:szCs w:val="16"/>
              </w:rPr>
            </w:pPr>
            <w:r w:rsidRPr="004213B7">
              <w:rPr>
                <w:sz w:val="16"/>
                <w:szCs w:val="16"/>
              </w:rPr>
              <w:t>Stanford VA Palo Alto Health Care System—Professor of Medicine</w:t>
            </w:r>
          </w:p>
        </w:tc>
        <w:tc>
          <w:tcPr>
            <w:tcW w:w="531" w:type="pct"/>
            <w:shd w:val="clear" w:color="auto" w:fill="FFFFFF" w:themeFill="background1"/>
          </w:tcPr>
          <w:p w:rsidR="00BF779B" w:rsidRPr="004213B7" w:rsidRDefault="00BF779B" w:rsidP="00937B88">
            <w:pPr>
              <w:rPr>
                <w:sz w:val="16"/>
                <w:szCs w:val="16"/>
              </w:rPr>
            </w:pPr>
            <w:r w:rsidRPr="004213B7">
              <w:rPr>
                <w:sz w:val="16"/>
                <w:szCs w:val="16"/>
                <w:lang w:val="da-DK"/>
              </w:rPr>
              <w:t>None</w:t>
            </w:r>
          </w:p>
        </w:tc>
        <w:tc>
          <w:tcPr>
            <w:tcW w:w="337" w:type="pct"/>
            <w:shd w:val="clear" w:color="auto" w:fill="FFFFFF" w:themeFill="background1"/>
          </w:tcPr>
          <w:p w:rsidR="00BF779B" w:rsidRPr="004213B7" w:rsidRDefault="00BF779B" w:rsidP="00937B88">
            <w:pPr>
              <w:rPr>
                <w:sz w:val="16"/>
                <w:szCs w:val="16"/>
                <w:lang w:val="da-DK"/>
              </w:rPr>
            </w:pPr>
            <w:r w:rsidRPr="004213B7">
              <w:rPr>
                <w:sz w:val="16"/>
                <w:szCs w:val="16"/>
                <w:lang w:val="da-DK"/>
              </w:rPr>
              <w:t>None</w:t>
            </w:r>
          </w:p>
        </w:tc>
        <w:tc>
          <w:tcPr>
            <w:tcW w:w="533" w:type="pct"/>
            <w:shd w:val="clear" w:color="auto" w:fill="FFFFFF" w:themeFill="background1"/>
          </w:tcPr>
          <w:p w:rsidR="00BF779B" w:rsidRPr="004213B7" w:rsidRDefault="00BF779B" w:rsidP="00937B88">
            <w:pPr>
              <w:rPr>
                <w:sz w:val="16"/>
                <w:szCs w:val="16"/>
                <w:lang w:val="da-DK"/>
              </w:rPr>
            </w:pPr>
            <w:r w:rsidRPr="004213B7">
              <w:rPr>
                <w:sz w:val="16"/>
                <w:szCs w:val="16"/>
                <w:lang w:val="da-DK"/>
              </w:rPr>
              <w:t>None</w:t>
            </w:r>
          </w:p>
        </w:tc>
        <w:tc>
          <w:tcPr>
            <w:tcW w:w="443" w:type="pct"/>
            <w:shd w:val="clear" w:color="auto" w:fill="FFFFFF" w:themeFill="background1"/>
          </w:tcPr>
          <w:p w:rsidR="00BF779B" w:rsidRPr="004213B7" w:rsidRDefault="00BF779B" w:rsidP="00937B88">
            <w:pPr>
              <w:pStyle w:val="ListBullet"/>
              <w:tabs>
                <w:tab w:val="clear" w:pos="360"/>
                <w:tab w:val="num" w:pos="198"/>
              </w:tabs>
              <w:ind w:left="198" w:hanging="198"/>
              <w:rPr>
                <w:sz w:val="16"/>
                <w:szCs w:val="16"/>
                <w:lang w:val="da-DK"/>
              </w:rPr>
            </w:pPr>
            <w:r w:rsidRPr="004213B7">
              <w:rPr>
                <w:sz w:val="16"/>
                <w:szCs w:val="16"/>
                <w:lang w:val="da-DK"/>
              </w:rPr>
              <w:t>Chair, ICD Registry Research and Publications Committee</w:t>
            </w:r>
          </w:p>
        </w:tc>
        <w:tc>
          <w:tcPr>
            <w:tcW w:w="655" w:type="pct"/>
            <w:shd w:val="clear" w:color="auto" w:fill="FFFFFF" w:themeFill="background1"/>
          </w:tcPr>
          <w:p w:rsidR="00BF779B" w:rsidRPr="004213B7" w:rsidRDefault="00BF779B" w:rsidP="00937B88">
            <w:pPr>
              <w:rPr>
                <w:sz w:val="16"/>
                <w:szCs w:val="16"/>
              </w:rPr>
            </w:pPr>
            <w:r w:rsidRPr="004213B7">
              <w:rPr>
                <w:sz w:val="16"/>
                <w:szCs w:val="16"/>
                <w:lang w:val="da-DK"/>
              </w:rPr>
              <w:t>None</w:t>
            </w:r>
          </w:p>
        </w:tc>
        <w:tc>
          <w:tcPr>
            <w:tcW w:w="345" w:type="pct"/>
            <w:shd w:val="clear" w:color="auto" w:fill="FFFFFF" w:themeFill="background1"/>
          </w:tcPr>
          <w:p w:rsidR="00BF779B" w:rsidRPr="004213B7" w:rsidRDefault="00BF779B" w:rsidP="00937B88">
            <w:pPr>
              <w:ind w:left="91"/>
              <w:rPr>
                <w:sz w:val="16"/>
                <w:szCs w:val="16"/>
                <w:lang w:val="da-DK"/>
              </w:rPr>
            </w:pPr>
          </w:p>
        </w:tc>
        <w:tc>
          <w:tcPr>
            <w:tcW w:w="897" w:type="pct"/>
            <w:shd w:val="clear" w:color="auto" w:fill="FFFFFF" w:themeFill="background1"/>
          </w:tcPr>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lang w:val="da-DK"/>
              </w:rPr>
              <w:t>ACCF/AHA Task Force on Performance Measures</w:t>
            </w:r>
            <w:r w:rsidRPr="004213B7">
              <w:rPr>
                <w:sz w:val="18"/>
                <w:szCs w:val="18"/>
              </w:rPr>
              <w:t>*</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Core-Valve Research Trial*</w:t>
            </w:r>
          </w:p>
        </w:tc>
        <w:tc>
          <w:tcPr>
            <w:tcW w:w="345" w:type="pct"/>
            <w:shd w:val="clear" w:color="auto" w:fill="auto"/>
          </w:tcPr>
          <w:p w:rsidR="00BF779B" w:rsidRPr="004213B7" w:rsidRDefault="00BF779B" w:rsidP="00937B88">
            <w:pPr>
              <w:tabs>
                <w:tab w:val="num" w:pos="360"/>
              </w:tabs>
              <w:ind w:left="-6"/>
              <w:rPr>
                <w:sz w:val="16"/>
                <w:szCs w:val="16"/>
              </w:rPr>
            </w:pPr>
            <w:r w:rsidRPr="004213B7">
              <w:rPr>
                <w:sz w:val="16"/>
                <w:szCs w:val="16"/>
                <w:lang w:val="da-DK"/>
              </w:rPr>
              <w:t>None</w:t>
            </w:r>
          </w:p>
        </w:tc>
      </w:tr>
      <w:tr w:rsidR="00BF779B" w:rsidRPr="004213B7" w:rsidTr="006E2709">
        <w:tc>
          <w:tcPr>
            <w:tcW w:w="430" w:type="pct"/>
            <w:shd w:val="clear" w:color="auto" w:fill="auto"/>
          </w:tcPr>
          <w:p w:rsidR="00BF779B" w:rsidRPr="004213B7" w:rsidRDefault="00BF779B" w:rsidP="00937B88">
            <w:pPr>
              <w:rPr>
                <w:sz w:val="16"/>
                <w:szCs w:val="16"/>
                <w:lang w:val="da-DK"/>
              </w:rPr>
            </w:pPr>
            <w:r w:rsidRPr="004213B7">
              <w:rPr>
                <w:sz w:val="16"/>
                <w:szCs w:val="16"/>
                <w:lang w:val="da-DK"/>
              </w:rPr>
              <w:t>Jeffrey P. Jacobs</w:t>
            </w:r>
          </w:p>
        </w:tc>
        <w:tc>
          <w:tcPr>
            <w:tcW w:w="484" w:type="pct"/>
            <w:shd w:val="clear" w:color="auto" w:fill="auto"/>
          </w:tcPr>
          <w:p w:rsidR="00BF779B" w:rsidRPr="004213B7" w:rsidRDefault="00BF779B" w:rsidP="00937B88">
            <w:pPr>
              <w:rPr>
                <w:sz w:val="16"/>
                <w:szCs w:val="16"/>
              </w:rPr>
            </w:pPr>
            <w:r w:rsidRPr="004213B7">
              <w:rPr>
                <w:sz w:val="16"/>
                <w:szCs w:val="16"/>
              </w:rPr>
              <w:t>Cardiac Surgical Associates</w:t>
            </w:r>
          </w:p>
        </w:tc>
        <w:tc>
          <w:tcPr>
            <w:tcW w:w="531" w:type="pct"/>
            <w:shd w:val="clear" w:color="auto" w:fill="FFFFFF" w:themeFill="background1"/>
          </w:tcPr>
          <w:p w:rsidR="00BF779B" w:rsidRPr="004213B7" w:rsidRDefault="00BF779B" w:rsidP="00937B88">
            <w:pPr>
              <w:rPr>
                <w:sz w:val="16"/>
                <w:szCs w:val="16"/>
              </w:rPr>
            </w:pPr>
            <w:r w:rsidRPr="004213B7">
              <w:rPr>
                <w:sz w:val="16"/>
                <w:szCs w:val="16"/>
                <w:lang w:val="da-DK"/>
              </w:rPr>
              <w:t>None</w:t>
            </w:r>
          </w:p>
        </w:tc>
        <w:tc>
          <w:tcPr>
            <w:tcW w:w="337" w:type="pct"/>
            <w:shd w:val="clear" w:color="auto" w:fill="FFFFFF" w:themeFill="background1"/>
          </w:tcPr>
          <w:p w:rsidR="00BF779B" w:rsidRPr="004213B7" w:rsidRDefault="00BF779B" w:rsidP="00937B88">
            <w:pPr>
              <w:rPr>
                <w:sz w:val="16"/>
                <w:szCs w:val="16"/>
              </w:rPr>
            </w:pPr>
            <w:r w:rsidRPr="004213B7">
              <w:rPr>
                <w:sz w:val="16"/>
                <w:szCs w:val="16"/>
                <w:lang w:val="da-DK"/>
              </w:rPr>
              <w:t>None</w:t>
            </w:r>
          </w:p>
        </w:tc>
        <w:tc>
          <w:tcPr>
            <w:tcW w:w="533" w:type="pct"/>
            <w:shd w:val="clear" w:color="auto" w:fill="FFFFFF" w:themeFill="background1"/>
          </w:tcPr>
          <w:p w:rsidR="00BF779B" w:rsidRPr="004213B7" w:rsidRDefault="00BF779B" w:rsidP="00937B88">
            <w:pPr>
              <w:rPr>
                <w:sz w:val="16"/>
                <w:szCs w:val="16"/>
              </w:rPr>
            </w:pPr>
            <w:r w:rsidRPr="004213B7">
              <w:rPr>
                <w:sz w:val="16"/>
                <w:szCs w:val="16"/>
                <w:lang w:val="da-DK"/>
              </w:rPr>
              <w:t>None</w:t>
            </w:r>
          </w:p>
        </w:tc>
        <w:tc>
          <w:tcPr>
            <w:tcW w:w="443" w:type="pct"/>
            <w:shd w:val="clear" w:color="auto" w:fill="FFFFFF" w:themeFill="background1"/>
          </w:tcPr>
          <w:p w:rsidR="00BF779B" w:rsidRPr="004213B7" w:rsidRDefault="00BF779B" w:rsidP="00937B88">
            <w:pPr>
              <w:rPr>
                <w:sz w:val="16"/>
                <w:szCs w:val="16"/>
                <w:lang w:val="da-DK"/>
              </w:rPr>
            </w:pPr>
            <w:r w:rsidRPr="004213B7">
              <w:rPr>
                <w:sz w:val="16"/>
                <w:szCs w:val="16"/>
                <w:lang w:val="da-DK"/>
              </w:rPr>
              <w:t>None</w:t>
            </w:r>
          </w:p>
          <w:p w:rsidR="00BF779B" w:rsidRPr="004213B7" w:rsidRDefault="00BF779B" w:rsidP="00937B88">
            <w:pPr>
              <w:rPr>
                <w:sz w:val="16"/>
                <w:szCs w:val="16"/>
                <w:lang w:val="da-DK"/>
              </w:rPr>
            </w:pPr>
          </w:p>
        </w:tc>
        <w:tc>
          <w:tcPr>
            <w:tcW w:w="655" w:type="pct"/>
            <w:shd w:val="clear" w:color="auto" w:fill="FFFFFF" w:themeFill="background1"/>
          </w:tcPr>
          <w:p w:rsidR="00BF779B" w:rsidRPr="004213B7" w:rsidRDefault="00BF779B" w:rsidP="00BF779B">
            <w:pPr>
              <w:numPr>
                <w:ilvl w:val="0"/>
                <w:numId w:val="3"/>
              </w:numPr>
              <w:tabs>
                <w:tab w:val="clear" w:pos="720"/>
                <w:tab w:val="num" w:pos="91"/>
              </w:tabs>
              <w:ind w:left="91" w:hanging="91"/>
              <w:rPr>
                <w:sz w:val="16"/>
                <w:szCs w:val="16"/>
                <w:lang w:val="da-DK"/>
              </w:rPr>
            </w:pPr>
            <w:r w:rsidRPr="004213B7">
              <w:rPr>
                <w:sz w:val="16"/>
                <w:szCs w:val="16"/>
                <w:lang w:val="da-DK"/>
              </w:rPr>
              <w:t>COAST DSMB</w:t>
            </w:r>
          </w:p>
          <w:p w:rsidR="00BF779B" w:rsidRPr="004213B7" w:rsidRDefault="00BF779B" w:rsidP="00BF779B">
            <w:pPr>
              <w:numPr>
                <w:ilvl w:val="0"/>
                <w:numId w:val="3"/>
              </w:numPr>
              <w:tabs>
                <w:tab w:val="clear" w:pos="720"/>
                <w:tab w:val="num" w:pos="91"/>
              </w:tabs>
              <w:ind w:left="91" w:hanging="91"/>
              <w:rPr>
                <w:sz w:val="16"/>
                <w:szCs w:val="16"/>
                <w:lang w:val="da-DK"/>
              </w:rPr>
            </w:pPr>
            <w:r w:rsidRPr="004213B7">
              <w:rPr>
                <w:sz w:val="16"/>
                <w:szCs w:val="16"/>
                <w:lang w:val="da-DK"/>
              </w:rPr>
              <w:t>NIH</w:t>
            </w:r>
          </w:p>
        </w:tc>
        <w:tc>
          <w:tcPr>
            <w:tcW w:w="345" w:type="pct"/>
            <w:shd w:val="clear" w:color="auto" w:fill="FFFFFF" w:themeFill="background1"/>
          </w:tcPr>
          <w:p w:rsidR="00BF779B" w:rsidRPr="004213B7" w:rsidRDefault="00BF779B" w:rsidP="00937B88">
            <w:pPr>
              <w:rPr>
                <w:sz w:val="16"/>
                <w:szCs w:val="16"/>
                <w:lang w:val="da-DK"/>
              </w:rPr>
            </w:pPr>
          </w:p>
        </w:tc>
        <w:tc>
          <w:tcPr>
            <w:tcW w:w="897" w:type="pct"/>
            <w:shd w:val="clear" w:color="auto" w:fill="FFFFFF" w:themeFill="background1"/>
          </w:tcPr>
          <w:p w:rsidR="00BF779B" w:rsidRPr="004213B7" w:rsidRDefault="00BF779B" w:rsidP="00937B88">
            <w:pPr>
              <w:rPr>
                <w:sz w:val="16"/>
                <w:szCs w:val="16"/>
              </w:rPr>
            </w:pPr>
            <w:r w:rsidRPr="004213B7">
              <w:rPr>
                <w:sz w:val="16"/>
                <w:szCs w:val="16"/>
                <w:lang w:val="da-DK"/>
              </w:rPr>
              <w:t>None</w:t>
            </w:r>
          </w:p>
        </w:tc>
        <w:tc>
          <w:tcPr>
            <w:tcW w:w="345" w:type="pct"/>
            <w:shd w:val="clear" w:color="auto" w:fill="auto"/>
          </w:tcPr>
          <w:p w:rsidR="00BF779B" w:rsidRPr="004213B7" w:rsidRDefault="00BF779B" w:rsidP="00937B88">
            <w:pPr>
              <w:rPr>
                <w:sz w:val="16"/>
                <w:szCs w:val="16"/>
              </w:rPr>
            </w:pPr>
            <w:r w:rsidRPr="004213B7">
              <w:rPr>
                <w:sz w:val="16"/>
                <w:szCs w:val="16"/>
                <w:lang w:val="da-DK"/>
              </w:rPr>
              <w:t>None</w:t>
            </w:r>
          </w:p>
        </w:tc>
      </w:tr>
      <w:tr w:rsidR="00BF779B" w:rsidRPr="004213B7" w:rsidTr="006E2709">
        <w:tc>
          <w:tcPr>
            <w:tcW w:w="430" w:type="pct"/>
            <w:shd w:val="clear" w:color="auto" w:fill="auto"/>
          </w:tcPr>
          <w:p w:rsidR="00BF779B" w:rsidRPr="004213B7" w:rsidRDefault="00BF779B" w:rsidP="00937B88">
            <w:pPr>
              <w:rPr>
                <w:sz w:val="16"/>
                <w:szCs w:val="16"/>
                <w:lang w:val="da-DK"/>
              </w:rPr>
            </w:pPr>
            <w:r w:rsidRPr="004213B7">
              <w:rPr>
                <w:sz w:val="16"/>
                <w:szCs w:val="16"/>
                <w:lang w:val="da-DK"/>
              </w:rPr>
              <w:t>Frederick A. Masoudi</w:t>
            </w:r>
          </w:p>
        </w:tc>
        <w:tc>
          <w:tcPr>
            <w:tcW w:w="484" w:type="pct"/>
            <w:shd w:val="clear" w:color="auto" w:fill="auto"/>
          </w:tcPr>
          <w:p w:rsidR="00BF779B" w:rsidRPr="004213B7" w:rsidRDefault="00BF779B" w:rsidP="00937B88">
            <w:pPr>
              <w:rPr>
                <w:sz w:val="16"/>
                <w:szCs w:val="16"/>
              </w:rPr>
            </w:pPr>
            <w:r w:rsidRPr="004213B7">
              <w:rPr>
                <w:sz w:val="16"/>
                <w:szCs w:val="16"/>
              </w:rPr>
              <w:t>University of Colorado at Denver—Associate Professor of Medicine, Division of Cardiology</w:t>
            </w:r>
          </w:p>
        </w:tc>
        <w:tc>
          <w:tcPr>
            <w:tcW w:w="531" w:type="pct"/>
            <w:shd w:val="clear" w:color="auto" w:fill="FFFFFF" w:themeFill="background1"/>
          </w:tcPr>
          <w:p w:rsidR="00BF779B" w:rsidRPr="004213B7" w:rsidRDefault="00BF779B" w:rsidP="00937B88">
            <w:pPr>
              <w:rPr>
                <w:sz w:val="16"/>
                <w:szCs w:val="16"/>
                <w:lang w:val="da-DK"/>
              </w:rPr>
            </w:pPr>
            <w:r w:rsidRPr="004213B7">
              <w:rPr>
                <w:sz w:val="16"/>
                <w:szCs w:val="16"/>
                <w:lang w:val="da-DK"/>
              </w:rPr>
              <w:t>None</w:t>
            </w:r>
          </w:p>
        </w:tc>
        <w:tc>
          <w:tcPr>
            <w:tcW w:w="337" w:type="pct"/>
            <w:shd w:val="clear" w:color="auto" w:fill="FFFFFF" w:themeFill="background1"/>
          </w:tcPr>
          <w:p w:rsidR="00BF779B" w:rsidRPr="004213B7" w:rsidRDefault="00BF779B" w:rsidP="00937B88">
            <w:pPr>
              <w:rPr>
                <w:sz w:val="16"/>
                <w:szCs w:val="16"/>
                <w:lang w:val="da-DK"/>
              </w:rPr>
            </w:pPr>
            <w:r w:rsidRPr="004213B7">
              <w:rPr>
                <w:sz w:val="16"/>
                <w:szCs w:val="16"/>
                <w:lang w:val="da-DK"/>
              </w:rPr>
              <w:t>None</w:t>
            </w:r>
          </w:p>
        </w:tc>
        <w:tc>
          <w:tcPr>
            <w:tcW w:w="533" w:type="pct"/>
            <w:shd w:val="clear" w:color="auto" w:fill="FFFFFF" w:themeFill="background1"/>
          </w:tcPr>
          <w:p w:rsidR="00BF779B" w:rsidRPr="004213B7" w:rsidRDefault="00BF779B" w:rsidP="00937B88">
            <w:pPr>
              <w:rPr>
                <w:sz w:val="16"/>
                <w:szCs w:val="16"/>
                <w:lang w:val="da-DK"/>
              </w:rPr>
            </w:pPr>
            <w:r w:rsidRPr="004213B7">
              <w:rPr>
                <w:sz w:val="16"/>
                <w:szCs w:val="16"/>
                <w:lang w:val="da-DK"/>
              </w:rPr>
              <w:t>None</w:t>
            </w:r>
          </w:p>
        </w:tc>
        <w:tc>
          <w:tcPr>
            <w:tcW w:w="443" w:type="pct"/>
            <w:shd w:val="clear" w:color="auto" w:fill="FFFFFF" w:themeFill="background1"/>
          </w:tcPr>
          <w:p w:rsidR="00BF779B" w:rsidRPr="004213B7" w:rsidRDefault="00BF779B" w:rsidP="00937B88">
            <w:pPr>
              <w:pStyle w:val="ListBullet"/>
              <w:tabs>
                <w:tab w:val="clear" w:pos="360"/>
                <w:tab w:val="num" w:pos="198"/>
              </w:tabs>
              <w:rPr>
                <w:sz w:val="16"/>
                <w:szCs w:val="16"/>
                <w:lang w:val="da-DK"/>
              </w:rPr>
            </w:pPr>
            <w:r w:rsidRPr="004213B7">
              <w:rPr>
                <w:sz w:val="16"/>
                <w:szCs w:val="16"/>
                <w:lang w:val="da-DK"/>
              </w:rPr>
              <w:t>NCDR Chief Science Officer</w:t>
            </w:r>
            <w:r w:rsidRPr="004213B7">
              <w:rPr>
                <w:sz w:val="16"/>
                <w:szCs w:val="16"/>
              </w:rPr>
              <w:t>†</w:t>
            </w:r>
          </w:p>
        </w:tc>
        <w:tc>
          <w:tcPr>
            <w:tcW w:w="655" w:type="pct"/>
            <w:shd w:val="clear" w:color="auto" w:fill="FFFFFF" w:themeFill="background1"/>
          </w:tcPr>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lang w:val="da-DK"/>
              </w:rPr>
              <w:t>AHRQ</w:t>
            </w:r>
            <w:r w:rsidRPr="004213B7">
              <w:rPr>
                <w:sz w:val="18"/>
                <w:szCs w:val="18"/>
              </w:rPr>
              <w:t>†</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lang w:val="da-DK"/>
              </w:rPr>
              <w:t>NHLBI</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lang w:val="da-DK"/>
              </w:rPr>
              <w:t>Oklahoma Foundation for Medical Quality</w:t>
            </w:r>
            <w:r w:rsidRPr="004213B7">
              <w:rPr>
                <w:sz w:val="18"/>
                <w:szCs w:val="18"/>
              </w:rPr>
              <w:t>†</w:t>
            </w:r>
          </w:p>
        </w:tc>
        <w:tc>
          <w:tcPr>
            <w:tcW w:w="345" w:type="pct"/>
            <w:shd w:val="clear" w:color="auto" w:fill="FFFFFF" w:themeFill="background1"/>
          </w:tcPr>
          <w:p w:rsidR="00BF779B" w:rsidRPr="004213B7" w:rsidRDefault="00BF779B" w:rsidP="00937B88">
            <w:pPr>
              <w:pStyle w:val="ListBullet"/>
              <w:tabs>
                <w:tab w:val="clear" w:pos="360"/>
                <w:tab w:val="num" w:pos="158"/>
              </w:tabs>
              <w:ind w:left="68" w:firstLine="0"/>
              <w:rPr>
                <w:sz w:val="16"/>
                <w:szCs w:val="16"/>
                <w:lang w:val="da-DK"/>
              </w:rPr>
            </w:pPr>
            <w:r w:rsidRPr="004213B7">
              <w:rPr>
                <w:sz w:val="16"/>
                <w:szCs w:val="16"/>
                <w:lang w:val="da-DK"/>
              </w:rPr>
              <w:t>ACCF</w:t>
            </w:r>
            <w:r w:rsidRPr="004213B7">
              <w:rPr>
                <w:sz w:val="16"/>
                <w:szCs w:val="16"/>
              </w:rPr>
              <w:t>†</w:t>
            </w:r>
          </w:p>
        </w:tc>
        <w:tc>
          <w:tcPr>
            <w:tcW w:w="897" w:type="pct"/>
            <w:shd w:val="clear" w:color="auto" w:fill="FFFFFF" w:themeFill="background1"/>
          </w:tcPr>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lang w:val="da-DK"/>
              </w:rPr>
              <w:t>AHA</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Massachusetts Medical Society</w:t>
            </w:r>
          </w:p>
        </w:tc>
        <w:tc>
          <w:tcPr>
            <w:tcW w:w="345" w:type="pct"/>
            <w:shd w:val="clear" w:color="auto" w:fill="auto"/>
          </w:tcPr>
          <w:p w:rsidR="00BF779B" w:rsidRPr="004213B7" w:rsidRDefault="00BF779B" w:rsidP="00BF779B">
            <w:pPr>
              <w:numPr>
                <w:ilvl w:val="0"/>
                <w:numId w:val="3"/>
              </w:numPr>
              <w:tabs>
                <w:tab w:val="clear" w:pos="720"/>
                <w:tab w:val="num" w:pos="91"/>
              </w:tabs>
              <w:ind w:left="91" w:hanging="91"/>
              <w:rPr>
                <w:sz w:val="16"/>
                <w:szCs w:val="16"/>
                <w:lang w:val="da-DK"/>
              </w:rPr>
            </w:pPr>
            <w:r w:rsidRPr="004213B7">
              <w:rPr>
                <w:sz w:val="16"/>
                <w:szCs w:val="16"/>
                <w:lang w:val="da-DK"/>
              </w:rPr>
              <w:t>2012, Plantiff, acute coronary syndrome</w:t>
            </w:r>
          </w:p>
        </w:tc>
      </w:tr>
      <w:tr w:rsidR="00BF779B" w:rsidRPr="004213B7" w:rsidTr="006E2709">
        <w:trPr>
          <w:trHeight w:val="549"/>
        </w:trPr>
        <w:tc>
          <w:tcPr>
            <w:tcW w:w="430" w:type="pct"/>
            <w:shd w:val="clear" w:color="auto" w:fill="auto"/>
          </w:tcPr>
          <w:p w:rsidR="00BF779B" w:rsidRPr="004213B7" w:rsidRDefault="00BF779B" w:rsidP="00937B88">
            <w:pPr>
              <w:rPr>
                <w:sz w:val="16"/>
                <w:szCs w:val="16"/>
                <w:lang w:val="da-DK"/>
              </w:rPr>
            </w:pPr>
            <w:r w:rsidRPr="004213B7">
              <w:rPr>
                <w:sz w:val="16"/>
                <w:szCs w:val="16"/>
                <w:lang w:val="da-DK"/>
              </w:rPr>
              <w:t>Eric D. Peterson</w:t>
            </w:r>
          </w:p>
        </w:tc>
        <w:tc>
          <w:tcPr>
            <w:tcW w:w="484" w:type="pct"/>
            <w:shd w:val="clear" w:color="auto" w:fill="auto"/>
          </w:tcPr>
          <w:p w:rsidR="00BF779B" w:rsidRPr="004213B7" w:rsidRDefault="00BF779B" w:rsidP="00937B88">
            <w:pPr>
              <w:rPr>
                <w:sz w:val="16"/>
                <w:szCs w:val="16"/>
              </w:rPr>
            </w:pPr>
            <w:r w:rsidRPr="004213B7">
              <w:rPr>
                <w:sz w:val="16"/>
                <w:szCs w:val="16"/>
                <w:lang w:val="da-DK"/>
              </w:rPr>
              <w:t>Duke Clinical Research Institute—Professor of Medicine</w:t>
            </w:r>
          </w:p>
        </w:tc>
        <w:tc>
          <w:tcPr>
            <w:tcW w:w="531" w:type="pct"/>
            <w:shd w:val="clear" w:color="auto" w:fill="FFFFFF" w:themeFill="background1"/>
          </w:tcPr>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Janssen</w:t>
            </w:r>
          </w:p>
        </w:tc>
        <w:tc>
          <w:tcPr>
            <w:tcW w:w="337" w:type="pct"/>
            <w:shd w:val="clear" w:color="auto" w:fill="FFFFFF" w:themeFill="background1"/>
          </w:tcPr>
          <w:p w:rsidR="00BF779B" w:rsidRPr="004213B7" w:rsidRDefault="00BF779B" w:rsidP="00937B88">
            <w:pPr>
              <w:rPr>
                <w:sz w:val="16"/>
                <w:szCs w:val="16"/>
                <w:lang w:val="da-DK"/>
              </w:rPr>
            </w:pPr>
            <w:r w:rsidRPr="004213B7">
              <w:rPr>
                <w:sz w:val="16"/>
                <w:szCs w:val="16"/>
                <w:lang w:val="da-DK"/>
              </w:rPr>
              <w:t>None</w:t>
            </w:r>
          </w:p>
        </w:tc>
        <w:tc>
          <w:tcPr>
            <w:tcW w:w="533" w:type="pct"/>
            <w:shd w:val="clear" w:color="auto" w:fill="FFFFFF" w:themeFill="background1"/>
          </w:tcPr>
          <w:p w:rsidR="00BF779B" w:rsidRPr="004213B7" w:rsidRDefault="00BF779B" w:rsidP="00937B88">
            <w:pPr>
              <w:rPr>
                <w:sz w:val="16"/>
                <w:szCs w:val="16"/>
                <w:lang w:val="da-DK"/>
              </w:rPr>
            </w:pPr>
            <w:r w:rsidRPr="004213B7">
              <w:rPr>
                <w:sz w:val="16"/>
                <w:szCs w:val="16"/>
                <w:lang w:val="da-DK"/>
              </w:rPr>
              <w:t>None</w:t>
            </w:r>
          </w:p>
        </w:tc>
        <w:tc>
          <w:tcPr>
            <w:tcW w:w="443" w:type="pct"/>
            <w:shd w:val="clear" w:color="auto" w:fill="FFFFFF" w:themeFill="background1"/>
          </w:tcPr>
          <w:p w:rsidR="00BF779B" w:rsidRPr="004213B7" w:rsidRDefault="00BF779B" w:rsidP="00937B88">
            <w:pPr>
              <w:pStyle w:val="ListBullet"/>
              <w:tabs>
                <w:tab w:val="clear" w:pos="360"/>
                <w:tab w:val="num" w:pos="198"/>
              </w:tabs>
              <w:ind w:left="198" w:hanging="198"/>
              <w:rPr>
                <w:sz w:val="16"/>
                <w:szCs w:val="16"/>
              </w:rPr>
            </w:pPr>
            <w:r w:rsidRPr="004213B7">
              <w:rPr>
                <w:sz w:val="16"/>
                <w:szCs w:val="16"/>
              </w:rPr>
              <w:t>Member, NCDR Science and Quality Oversight Committee (ex officio)*</w:t>
            </w:r>
          </w:p>
          <w:p w:rsidR="00BF779B" w:rsidRPr="004213B7" w:rsidRDefault="00BF779B" w:rsidP="00937B88">
            <w:pPr>
              <w:pStyle w:val="ListBullet"/>
              <w:tabs>
                <w:tab w:val="clear" w:pos="360"/>
                <w:tab w:val="num" w:pos="198"/>
              </w:tabs>
              <w:ind w:left="198" w:hanging="198"/>
              <w:rPr>
                <w:sz w:val="16"/>
                <w:szCs w:val="16"/>
              </w:rPr>
            </w:pPr>
            <w:r w:rsidRPr="004213B7">
              <w:rPr>
                <w:sz w:val="16"/>
                <w:szCs w:val="16"/>
              </w:rPr>
              <w:t>STS/ACC TVT Registry*</w:t>
            </w:r>
          </w:p>
        </w:tc>
        <w:tc>
          <w:tcPr>
            <w:tcW w:w="655" w:type="pct"/>
            <w:shd w:val="clear" w:color="auto" w:fill="FFFFFF" w:themeFill="background1"/>
          </w:tcPr>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Eli Lilly</w:t>
            </w:r>
            <w:r w:rsidRPr="004213B7">
              <w:rPr>
                <w:sz w:val="18"/>
                <w:szCs w:val="18"/>
              </w:rPr>
              <w:t>†</w:t>
            </w:r>
          </w:p>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rPr>
              <w:t>Janssen</w:t>
            </w:r>
            <w:r w:rsidRPr="004213B7">
              <w:rPr>
                <w:sz w:val="18"/>
                <w:szCs w:val="18"/>
              </w:rPr>
              <w:t>†</w:t>
            </w:r>
          </w:p>
          <w:p w:rsidR="00BF779B" w:rsidRPr="004213B7" w:rsidRDefault="00BF779B" w:rsidP="00B31E37">
            <w:pPr>
              <w:ind w:left="91"/>
              <w:rPr>
                <w:sz w:val="16"/>
                <w:szCs w:val="16"/>
              </w:rPr>
            </w:pPr>
          </w:p>
        </w:tc>
        <w:tc>
          <w:tcPr>
            <w:tcW w:w="345" w:type="pct"/>
            <w:shd w:val="clear" w:color="auto" w:fill="FFFFFF" w:themeFill="background1"/>
          </w:tcPr>
          <w:p w:rsidR="00BF779B" w:rsidRPr="004213B7" w:rsidRDefault="00BF779B" w:rsidP="00BF779B">
            <w:pPr>
              <w:numPr>
                <w:ilvl w:val="0"/>
                <w:numId w:val="3"/>
              </w:numPr>
              <w:tabs>
                <w:tab w:val="clear" w:pos="720"/>
                <w:tab w:val="num" w:pos="91"/>
              </w:tabs>
              <w:ind w:left="91" w:hanging="91"/>
              <w:rPr>
                <w:sz w:val="16"/>
                <w:szCs w:val="16"/>
                <w:lang w:val="da-DK"/>
              </w:rPr>
            </w:pPr>
            <w:r w:rsidRPr="004213B7">
              <w:rPr>
                <w:sz w:val="16"/>
                <w:szCs w:val="16"/>
                <w:lang w:val="da-DK"/>
              </w:rPr>
              <w:t>DCRI</w:t>
            </w:r>
            <w:r w:rsidRPr="004213B7">
              <w:rPr>
                <w:sz w:val="18"/>
                <w:szCs w:val="18"/>
              </w:rPr>
              <w:t>‡</w:t>
            </w:r>
          </w:p>
        </w:tc>
        <w:tc>
          <w:tcPr>
            <w:tcW w:w="897" w:type="pct"/>
            <w:shd w:val="clear" w:color="auto" w:fill="FFFFFF" w:themeFill="background1"/>
          </w:tcPr>
          <w:p w:rsidR="00BF779B" w:rsidRPr="004213B7" w:rsidRDefault="00BF779B" w:rsidP="00BF779B">
            <w:pPr>
              <w:numPr>
                <w:ilvl w:val="0"/>
                <w:numId w:val="3"/>
              </w:numPr>
              <w:tabs>
                <w:tab w:val="clear" w:pos="720"/>
                <w:tab w:val="num" w:pos="91"/>
              </w:tabs>
              <w:ind w:left="91" w:hanging="91"/>
              <w:rPr>
                <w:sz w:val="16"/>
                <w:szCs w:val="16"/>
              </w:rPr>
            </w:pPr>
            <w:r w:rsidRPr="004213B7">
              <w:rPr>
                <w:sz w:val="16"/>
                <w:szCs w:val="16"/>
                <w:lang w:val="da-DK"/>
              </w:rPr>
              <w:t>ACCF/AHA Task Force on Performance Measures</w:t>
            </w:r>
            <w:r w:rsidRPr="004213B7">
              <w:rPr>
                <w:sz w:val="18"/>
                <w:szCs w:val="18"/>
              </w:rPr>
              <w:t>*</w:t>
            </w:r>
          </w:p>
          <w:p w:rsidR="00BF779B" w:rsidRPr="004213B7" w:rsidRDefault="00BF779B" w:rsidP="00937B88">
            <w:pPr>
              <w:ind w:left="91"/>
              <w:rPr>
                <w:sz w:val="16"/>
                <w:szCs w:val="16"/>
              </w:rPr>
            </w:pPr>
          </w:p>
        </w:tc>
        <w:tc>
          <w:tcPr>
            <w:tcW w:w="345" w:type="pct"/>
            <w:shd w:val="clear" w:color="auto" w:fill="auto"/>
          </w:tcPr>
          <w:p w:rsidR="00BF779B" w:rsidRPr="004213B7" w:rsidRDefault="00BF779B" w:rsidP="00937B88">
            <w:pPr>
              <w:tabs>
                <w:tab w:val="num" w:pos="360"/>
              </w:tabs>
              <w:ind w:left="-6"/>
              <w:rPr>
                <w:sz w:val="16"/>
                <w:szCs w:val="16"/>
              </w:rPr>
            </w:pPr>
            <w:r w:rsidRPr="004213B7">
              <w:rPr>
                <w:sz w:val="16"/>
                <w:szCs w:val="16"/>
                <w:lang w:val="da-DK"/>
              </w:rPr>
              <w:t>None</w:t>
            </w:r>
          </w:p>
        </w:tc>
      </w:tr>
      <w:tr w:rsidR="00BF779B" w:rsidTr="006E2709">
        <w:tc>
          <w:tcPr>
            <w:tcW w:w="430" w:type="pct"/>
            <w:shd w:val="clear" w:color="auto" w:fill="auto"/>
          </w:tcPr>
          <w:p w:rsidR="00BF779B" w:rsidRPr="004213B7" w:rsidRDefault="00BF779B" w:rsidP="00937B88">
            <w:pPr>
              <w:rPr>
                <w:sz w:val="16"/>
                <w:szCs w:val="16"/>
                <w:lang w:val="da-DK"/>
              </w:rPr>
            </w:pPr>
            <w:r w:rsidRPr="004213B7">
              <w:rPr>
                <w:sz w:val="16"/>
                <w:szCs w:val="16"/>
                <w:lang w:val="da-DK"/>
              </w:rPr>
              <w:t>Karl Welke</w:t>
            </w:r>
          </w:p>
        </w:tc>
        <w:tc>
          <w:tcPr>
            <w:tcW w:w="484" w:type="pct"/>
            <w:shd w:val="clear" w:color="auto" w:fill="auto"/>
          </w:tcPr>
          <w:p w:rsidR="00BF779B" w:rsidRPr="004213B7" w:rsidRDefault="00BF779B" w:rsidP="00937B88">
            <w:pPr>
              <w:rPr>
                <w:sz w:val="16"/>
                <w:szCs w:val="16"/>
              </w:rPr>
            </w:pPr>
          </w:p>
        </w:tc>
        <w:tc>
          <w:tcPr>
            <w:tcW w:w="531" w:type="pct"/>
            <w:shd w:val="clear" w:color="auto" w:fill="FFFFFF" w:themeFill="background1"/>
          </w:tcPr>
          <w:p w:rsidR="00BF779B" w:rsidRPr="004213B7" w:rsidRDefault="00BF779B" w:rsidP="00937B88">
            <w:pPr>
              <w:rPr>
                <w:sz w:val="16"/>
                <w:szCs w:val="16"/>
              </w:rPr>
            </w:pPr>
            <w:r w:rsidRPr="004213B7">
              <w:rPr>
                <w:sz w:val="16"/>
                <w:szCs w:val="16"/>
              </w:rPr>
              <w:t>None</w:t>
            </w:r>
          </w:p>
        </w:tc>
        <w:tc>
          <w:tcPr>
            <w:tcW w:w="337" w:type="pct"/>
            <w:shd w:val="clear" w:color="auto" w:fill="FFFFFF" w:themeFill="background1"/>
          </w:tcPr>
          <w:p w:rsidR="00BF779B" w:rsidRPr="004213B7" w:rsidRDefault="00BF779B" w:rsidP="00937B88">
            <w:pPr>
              <w:rPr>
                <w:sz w:val="16"/>
                <w:szCs w:val="16"/>
                <w:lang w:val="da-DK"/>
              </w:rPr>
            </w:pPr>
            <w:r w:rsidRPr="004213B7">
              <w:rPr>
                <w:sz w:val="16"/>
                <w:szCs w:val="16"/>
                <w:lang w:val="da-DK"/>
              </w:rPr>
              <w:t>None</w:t>
            </w:r>
          </w:p>
        </w:tc>
        <w:tc>
          <w:tcPr>
            <w:tcW w:w="533" w:type="pct"/>
            <w:shd w:val="clear" w:color="auto" w:fill="FFFFFF" w:themeFill="background1"/>
          </w:tcPr>
          <w:p w:rsidR="00BF779B" w:rsidRPr="004213B7" w:rsidRDefault="00BF779B" w:rsidP="00937B88">
            <w:pPr>
              <w:rPr>
                <w:sz w:val="16"/>
                <w:szCs w:val="16"/>
                <w:lang w:val="da-DK"/>
              </w:rPr>
            </w:pPr>
            <w:r w:rsidRPr="004213B7">
              <w:rPr>
                <w:sz w:val="16"/>
                <w:szCs w:val="16"/>
                <w:lang w:val="da-DK"/>
              </w:rPr>
              <w:t>None</w:t>
            </w:r>
          </w:p>
        </w:tc>
        <w:tc>
          <w:tcPr>
            <w:tcW w:w="443" w:type="pct"/>
            <w:shd w:val="clear" w:color="auto" w:fill="FFFFFF" w:themeFill="background1"/>
          </w:tcPr>
          <w:p w:rsidR="00BF779B" w:rsidRPr="004213B7" w:rsidRDefault="00BF779B" w:rsidP="00937B88">
            <w:pPr>
              <w:rPr>
                <w:sz w:val="16"/>
                <w:szCs w:val="16"/>
                <w:lang w:val="da-DK"/>
              </w:rPr>
            </w:pPr>
            <w:r w:rsidRPr="004213B7">
              <w:rPr>
                <w:sz w:val="16"/>
                <w:szCs w:val="16"/>
                <w:lang w:val="da-DK"/>
              </w:rPr>
              <w:t>None</w:t>
            </w:r>
          </w:p>
        </w:tc>
        <w:tc>
          <w:tcPr>
            <w:tcW w:w="655" w:type="pct"/>
            <w:shd w:val="clear" w:color="auto" w:fill="FFFFFF" w:themeFill="background1"/>
          </w:tcPr>
          <w:p w:rsidR="00BF779B" w:rsidRPr="004213B7" w:rsidRDefault="00BF779B" w:rsidP="00937B88">
            <w:pPr>
              <w:rPr>
                <w:sz w:val="16"/>
                <w:szCs w:val="16"/>
              </w:rPr>
            </w:pPr>
            <w:r w:rsidRPr="004213B7">
              <w:rPr>
                <w:sz w:val="16"/>
                <w:szCs w:val="16"/>
              </w:rPr>
              <w:t>None</w:t>
            </w:r>
          </w:p>
        </w:tc>
        <w:tc>
          <w:tcPr>
            <w:tcW w:w="345" w:type="pct"/>
            <w:shd w:val="clear" w:color="auto" w:fill="FFFFFF" w:themeFill="background1"/>
          </w:tcPr>
          <w:p w:rsidR="00BF779B" w:rsidRPr="004213B7" w:rsidRDefault="00BF779B" w:rsidP="00937B88">
            <w:pPr>
              <w:rPr>
                <w:sz w:val="16"/>
                <w:szCs w:val="16"/>
                <w:lang w:val="da-DK"/>
              </w:rPr>
            </w:pPr>
            <w:r w:rsidRPr="004213B7">
              <w:rPr>
                <w:sz w:val="16"/>
                <w:szCs w:val="16"/>
                <w:lang w:val="da-DK"/>
              </w:rPr>
              <w:t>None</w:t>
            </w:r>
          </w:p>
        </w:tc>
        <w:tc>
          <w:tcPr>
            <w:tcW w:w="897" w:type="pct"/>
            <w:shd w:val="clear" w:color="auto" w:fill="FFFFFF" w:themeFill="background1"/>
          </w:tcPr>
          <w:p w:rsidR="00BF779B" w:rsidRPr="004213B7" w:rsidRDefault="00BF779B" w:rsidP="00937B88">
            <w:pPr>
              <w:rPr>
                <w:sz w:val="16"/>
                <w:szCs w:val="16"/>
              </w:rPr>
            </w:pPr>
            <w:r w:rsidRPr="004213B7">
              <w:rPr>
                <w:sz w:val="16"/>
                <w:szCs w:val="16"/>
              </w:rPr>
              <w:t>None</w:t>
            </w:r>
          </w:p>
        </w:tc>
        <w:tc>
          <w:tcPr>
            <w:tcW w:w="345" w:type="pct"/>
            <w:shd w:val="clear" w:color="auto" w:fill="auto"/>
          </w:tcPr>
          <w:p w:rsidR="00BF779B" w:rsidRPr="007A57F1" w:rsidRDefault="00BF779B" w:rsidP="00937B88">
            <w:pPr>
              <w:tabs>
                <w:tab w:val="num" w:pos="360"/>
              </w:tabs>
              <w:ind w:left="-6"/>
              <w:rPr>
                <w:sz w:val="16"/>
                <w:szCs w:val="16"/>
              </w:rPr>
            </w:pPr>
            <w:r w:rsidRPr="004213B7">
              <w:rPr>
                <w:sz w:val="16"/>
                <w:szCs w:val="16"/>
              </w:rPr>
              <w:t>None</w:t>
            </w:r>
          </w:p>
        </w:tc>
      </w:tr>
    </w:tbl>
    <w:p w:rsidR="00BF779B" w:rsidRPr="00933E7F" w:rsidRDefault="00BF779B" w:rsidP="00BF779B">
      <w:pPr>
        <w:autoSpaceDE w:val="0"/>
        <w:autoSpaceDN w:val="0"/>
        <w:adjustRightInd w:val="0"/>
        <w:rPr>
          <w:sz w:val="20"/>
          <w:szCs w:val="20"/>
        </w:rPr>
      </w:pPr>
      <w:r w:rsidRPr="00933E7F">
        <w:rPr>
          <w:sz w:val="20"/>
          <w:szCs w:val="20"/>
        </w:rPr>
        <w:t>*No financial relationship.</w:t>
      </w:r>
    </w:p>
    <w:p w:rsidR="00BF779B" w:rsidRPr="00933E7F" w:rsidRDefault="00BF779B" w:rsidP="00BF779B">
      <w:pPr>
        <w:autoSpaceDE w:val="0"/>
        <w:autoSpaceDN w:val="0"/>
        <w:adjustRightInd w:val="0"/>
        <w:rPr>
          <w:sz w:val="20"/>
          <w:szCs w:val="20"/>
        </w:rPr>
      </w:pPr>
      <w:r w:rsidRPr="00933E7F">
        <w:rPr>
          <w:sz w:val="20"/>
          <w:szCs w:val="20"/>
        </w:rPr>
        <w:t>†Significant (greater than $10,000) relationship.</w:t>
      </w:r>
    </w:p>
    <w:p w:rsidR="006E2709" w:rsidRPr="00F13856" w:rsidRDefault="006E2709" w:rsidP="006E2709">
      <w:r w:rsidRPr="00F13856">
        <w:lastRenderedPageBreak/>
        <w:t xml:space="preserve">This table represents the relationships of committee members with industry and other entities that were determined to be relevant to this document. These relationships were reviewed and updated in conjunction with all meetings and/or conference calls of the writing committee during the document development process. The table does not necessarily reflect relationships with industry at the time of publication. A person is deemed to have a significant interest in a business if the interest represents ownership of </w:t>
      </w:r>
      <w:r w:rsidRPr="00656BFF">
        <w:t>≥</w:t>
      </w:r>
      <w:r w:rsidRPr="00F13856">
        <w:t xml:space="preserve">5% of the voting stock or share of the business entity, or ownership of ≥$10,000 of the fair market value of the business entity; or if funds received by the person from the business entity exceed 5% of the person’s gross income for the previous year. Relationships that exist with no financial benefit are also included for the purpose of transparency. Relationships in this table are modest unless otherwise noted. </w:t>
      </w:r>
    </w:p>
    <w:p w:rsidR="006E2709" w:rsidRPr="00F13856" w:rsidRDefault="006E2709" w:rsidP="006E2709">
      <w:pPr>
        <w:rPr>
          <w:lang w:val="en-GB"/>
        </w:rPr>
      </w:pPr>
    </w:p>
    <w:p w:rsidR="006E2709" w:rsidRPr="00F13856" w:rsidRDefault="006E2709" w:rsidP="006E2709">
      <w:pPr>
        <w:rPr>
          <w:bCs/>
        </w:rPr>
      </w:pPr>
      <w:r w:rsidRPr="00F13856">
        <w:rPr>
          <w:lang w:val="en-GB"/>
        </w:rPr>
        <w:t>According to the ACC/AHA, a</w:t>
      </w:r>
      <w:r w:rsidRPr="00F13856">
        <w:t xml:space="preserve"> person has a </w:t>
      </w:r>
      <w:r w:rsidRPr="00F13856">
        <w:rPr>
          <w:bCs/>
          <w:i/>
          <w:iCs/>
        </w:rPr>
        <w:t>relevant</w:t>
      </w:r>
      <w:r w:rsidRPr="00F13856">
        <w:rPr>
          <w:bCs/>
        </w:rPr>
        <w:t xml:space="preserve"> </w:t>
      </w:r>
      <w:r w:rsidRPr="00F13856">
        <w:t xml:space="preserve">relationship IF: a) </w:t>
      </w:r>
      <w:r>
        <w:t>t</w:t>
      </w:r>
      <w:r w:rsidRPr="00F13856">
        <w:t xml:space="preserve">he </w:t>
      </w:r>
      <w:r w:rsidRPr="00F13856">
        <w:rPr>
          <w:bCs/>
          <w:i/>
          <w:iCs/>
        </w:rPr>
        <w:t>relationship or interest</w:t>
      </w:r>
      <w:r w:rsidRPr="00F13856">
        <w:t xml:space="preserve"> relates to the same or similar subject matter, intellectual property or asset,</w:t>
      </w:r>
      <w:r w:rsidRPr="00F13856">
        <w:rPr>
          <w:bCs/>
        </w:rPr>
        <w:t xml:space="preserve"> </w:t>
      </w:r>
      <w:r w:rsidRPr="00F13856">
        <w:t xml:space="preserve">topic, or issue addressed in the </w:t>
      </w:r>
      <w:r w:rsidRPr="00F13856">
        <w:rPr>
          <w:bCs/>
          <w:i/>
          <w:iCs/>
        </w:rPr>
        <w:t>document</w:t>
      </w:r>
      <w:r w:rsidRPr="00F13856">
        <w:t xml:space="preserve">; or b) </w:t>
      </w:r>
      <w:r w:rsidRPr="00F13856">
        <w:rPr>
          <w:bCs/>
        </w:rPr>
        <w:t xml:space="preserve">the </w:t>
      </w:r>
      <w:r w:rsidRPr="00F13856">
        <w:rPr>
          <w:bCs/>
          <w:i/>
          <w:iCs/>
        </w:rPr>
        <w:t>company/entity</w:t>
      </w:r>
      <w:r w:rsidRPr="00F13856">
        <w:rPr>
          <w:bCs/>
        </w:rPr>
        <w:t xml:space="preserve"> (with whom the relationship exists)</w:t>
      </w:r>
      <w:r w:rsidRPr="00F13856">
        <w:t xml:space="preserve"> makes a drug, drug class, or device addressed in the </w:t>
      </w:r>
      <w:r w:rsidRPr="00F13856">
        <w:rPr>
          <w:i/>
          <w:iCs/>
        </w:rPr>
        <w:t>document</w:t>
      </w:r>
      <w:r w:rsidRPr="00F13856">
        <w:t xml:space="preserve">, or makes a competing drug or device addressed in the </w:t>
      </w:r>
      <w:r w:rsidRPr="00F13856">
        <w:rPr>
          <w:bCs/>
          <w:i/>
          <w:iCs/>
        </w:rPr>
        <w:t>document</w:t>
      </w:r>
      <w:r w:rsidRPr="00F13856">
        <w:t xml:space="preserve">; or c) the </w:t>
      </w:r>
      <w:r w:rsidRPr="00F13856">
        <w:rPr>
          <w:bCs/>
          <w:i/>
          <w:iCs/>
        </w:rPr>
        <w:t>person or a member of the person’s household</w:t>
      </w:r>
      <w:r w:rsidRPr="00F13856">
        <w:t xml:space="preserve"> has a reasonable potential for financial, professional</w:t>
      </w:r>
      <w:r>
        <w:t>,</w:t>
      </w:r>
      <w:r w:rsidRPr="00F13856">
        <w:t xml:space="preserve"> or other personal gain or loss as a result of the issues/content addressed in the </w:t>
      </w:r>
      <w:r w:rsidRPr="00F13856">
        <w:rPr>
          <w:bCs/>
          <w:i/>
          <w:iCs/>
        </w:rPr>
        <w:t>document</w:t>
      </w:r>
      <w:r w:rsidRPr="00F13856">
        <w:rPr>
          <w:bCs/>
        </w:rPr>
        <w:t>.</w:t>
      </w:r>
    </w:p>
    <w:p w:rsidR="006E2709" w:rsidRPr="00F13856" w:rsidRDefault="006E2709" w:rsidP="006E2709">
      <w:pPr>
        <w:rPr>
          <w:bCs/>
        </w:rPr>
      </w:pPr>
    </w:p>
    <w:p w:rsidR="006E2709" w:rsidRPr="00F13856" w:rsidRDefault="006E2709" w:rsidP="006E2709">
      <w:pPr>
        <w:autoSpaceDE w:val="0"/>
        <w:autoSpaceDN w:val="0"/>
        <w:adjustRightInd w:val="0"/>
      </w:pPr>
      <w:r w:rsidRPr="00F13856">
        <w:t>*No financial relationship.</w:t>
      </w:r>
    </w:p>
    <w:p w:rsidR="006E2709" w:rsidRPr="00F13856" w:rsidRDefault="006E2709" w:rsidP="006E2709">
      <w:pPr>
        <w:autoSpaceDE w:val="0"/>
        <w:autoSpaceDN w:val="0"/>
        <w:adjustRightInd w:val="0"/>
      </w:pPr>
      <w:r w:rsidRPr="00F13856">
        <w:t>†Significant (greater than $10,000) relationship.</w:t>
      </w:r>
    </w:p>
    <w:p w:rsidR="006E2709" w:rsidRPr="00F13856" w:rsidRDefault="006E2709" w:rsidP="006E2709">
      <w:pPr>
        <w:rPr>
          <w:bCs/>
        </w:rPr>
      </w:pPr>
      <w:r w:rsidRPr="00F13856">
        <w:t xml:space="preserve">‡DCRI has numerous grants and contracts sponsored by industry. These include the following: </w:t>
      </w:r>
      <w:proofErr w:type="spellStart"/>
      <w:r w:rsidRPr="00F13856">
        <w:rPr>
          <w:bCs/>
        </w:rPr>
        <w:t>Aastrom</w:t>
      </w:r>
      <w:proofErr w:type="spellEnd"/>
      <w:r w:rsidRPr="00F13856">
        <w:rPr>
          <w:bCs/>
        </w:rPr>
        <w:t xml:space="preserve"> Biosciences</w:t>
      </w:r>
      <w:r w:rsidRPr="00F13856">
        <w:t>†</w:t>
      </w:r>
      <w:r w:rsidRPr="00F13856">
        <w:rPr>
          <w:bCs/>
        </w:rPr>
        <w:t>; Abbott</w:t>
      </w:r>
      <w:r w:rsidRPr="00F13856">
        <w:t>†</w:t>
      </w:r>
      <w:r w:rsidRPr="00F13856">
        <w:rPr>
          <w:bCs/>
        </w:rPr>
        <w:t xml:space="preserve">; </w:t>
      </w:r>
      <w:proofErr w:type="spellStart"/>
      <w:r w:rsidRPr="00F13856">
        <w:t>Abiomed</w:t>
      </w:r>
      <w:proofErr w:type="spellEnd"/>
      <w:r w:rsidRPr="00F13856">
        <w:t>†</w:t>
      </w:r>
      <w:r w:rsidRPr="00F13856">
        <w:rPr>
          <w:bCs/>
        </w:rPr>
        <w:t xml:space="preserve">; </w:t>
      </w:r>
      <w:proofErr w:type="spellStart"/>
      <w:r w:rsidRPr="00F13856">
        <w:t>Acom</w:t>
      </w:r>
      <w:proofErr w:type="spellEnd"/>
      <w:r w:rsidRPr="00F13856">
        <w:t xml:space="preserve"> Cardiovascular†</w:t>
      </w:r>
      <w:r w:rsidRPr="00F13856">
        <w:rPr>
          <w:bCs/>
        </w:rPr>
        <w:t xml:space="preserve">; </w:t>
      </w:r>
      <w:proofErr w:type="spellStart"/>
      <w:r w:rsidRPr="00F13856">
        <w:t>Adolor</w:t>
      </w:r>
      <w:proofErr w:type="spellEnd"/>
      <w:r w:rsidRPr="00F13856">
        <w:t xml:space="preserve"> Corp.†;</w:t>
      </w:r>
      <w:r w:rsidRPr="00F13856">
        <w:rPr>
          <w:bCs/>
        </w:rPr>
        <w:t xml:space="preserve"> </w:t>
      </w:r>
      <w:r w:rsidRPr="00F13856">
        <w:t>Advanced Cardiovascular Systems†;</w:t>
      </w:r>
      <w:r w:rsidRPr="00F13856">
        <w:rPr>
          <w:bCs/>
        </w:rPr>
        <w:t xml:space="preserve"> </w:t>
      </w:r>
      <w:r w:rsidRPr="00F13856">
        <w:t>Advanced Stent Technologies†</w:t>
      </w:r>
      <w:r w:rsidRPr="00F13856">
        <w:rPr>
          <w:bCs/>
        </w:rPr>
        <w:t xml:space="preserve">; </w:t>
      </w:r>
      <w:proofErr w:type="spellStart"/>
      <w:r w:rsidRPr="00F13856">
        <w:t>Adynnx</w:t>
      </w:r>
      <w:proofErr w:type="spellEnd"/>
      <w:r w:rsidRPr="00F13856">
        <w:t xml:space="preserve">; </w:t>
      </w:r>
      <w:proofErr w:type="spellStart"/>
      <w:r w:rsidRPr="00F13856">
        <w:t>Aijnomoto</w:t>
      </w:r>
      <w:proofErr w:type="spellEnd"/>
      <w:r w:rsidRPr="00F13856">
        <w:t>†</w:t>
      </w:r>
      <w:r w:rsidRPr="00F13856">
        <w:rPr>
          <w:bCs/>
        </w:rPr>
        <w:t>; Allergan</w:t>
      </w:r>
      <w:r w:rsidRPr="00F13856">
        <w:t>†</w:t>
      </w:r>
      <w:r w:rsidRPr="00F13856">
        <w:rPr>
          <w:bCs/>
        </w:rPr>
        <w:t xml:space="preserve">; </w:t>
      </w:r>
      <w:r w:rsidRPr="00F13856">
        <w:t>Amgen†;</w:t>
      </w:r>
      <w:r w:rsidRPr="00F13856">
        <w:rPr>
          <w:bCs/>
        </w:rPr>
        <w:t xml:space="preserve"> </w:t>
      </w:r>
      <w:proofErr w:type="spellStart"/>
      <w:r w:rsidRPr="00F13856">
        <w:t>Alnylam</w:t>
      </w:r>
      <w:proofErr w:type="spellEnd"/>
      <w:r w:rsidRPr="00F13856">
        <w:t xml:space="preserve"> Pharma†;</w:t>
      </w:r>
      <w:r w:rsidRPr="00F13856">
        <w:rPr>
          <w:bCs/>
        </w:rPr>
        <w:t xml:space="preserve"> </w:t>
      </w:r>
      <w:proofErr w:type="spellStart"/>
      <w:r w:rsidRPr="00F13856">
        <w:rPr>
          <w:bCs/>
        </w:rPr>
        <w:t>Alpharma</w:t>
      </w:r>
      <w:proofErr w:type="spellEnd"/>
      <w:r w:rsidRPr="00F13856">
        <w:t>†</w:t>
      </w:r>
      <w:r w:rsidRPr="00F13856">
        <w:rPr>
          <w:bCs/>
        </w:rPr>
        <w:t xml:space="preserve">; </w:t>
      </w:r>
      <w:r w:rsidRPr="00F13856">
        <w:t>Amylin Pharmaceuticals†</w:t>
      </w:r>
      <w:r w:rsidRPr="00F13856">
        <w:rPr>
          <w:bCs/>
        </w:rPr>
        <w:t xml:space="preserve">; </w:t>
      </w:r>
      <w:proofErr w:type="spellStart"/>
      <w:r w:rsidRPr="00F13856">
        <w:rPr>
          <w:bCs/>
        </w:rPr>
        <w:t>Anadys</w:t>
      </w:r>
      <w:proofErr w:type="spellEnd"/>
      <w:r w:rsidRPr="00F13856">
        <w:t>†</w:t>
      </w:r>
      <w:r w:rsidRPr="00F13856">
        <w:rPr>
          <w:bCs/>
        </w:rPr>
        <w:t xml:space="preserve">; </w:t>
      </w:r>
      <w:proofErr w:type="spellStart"/>
      <w:r w:rsidRPr="00F13856">
        <w:t>Anesiva</w:t>
      </w:r>
      <w:proofErr w:type="spellEnd"/>
      <w:r w:rsidRPr="00F13856">
        <w:t>†</w:t>
      </w:r>
      <w:r w:rsidRPr="00F13856">
        <w:rPr>
          <w:bCs/>
        </w:rPr>
        <w:t xml:space="preserve">; </w:t>
      </w:r>
      <w:r w:rsidRPr="00F13856">
        <w:t>Angel Medical Systems†</w:t>
      </w:r>
      <w:r w:rsidRPr="00F13856">
        <w:rPr>
          <w:bCs/>
        </w:rPr>
        <w:t xml:space="preserve">; </w:t>
      </w:r>
      <w:r w:rsidRPr="00F13856">
        <w:t>ANGES MG†</w:t>
      </w:r>
      <w:r w:rsidRPr="00F13856">
        <w:rPr>
          <w:bCs/>
        </w:rPr>
        <w:t xml:space="preserve">; </w:t>
      </w:r>
      <w:proofErr w:type="spellStart"/>
      <w:r w:rsidRPr="00F13856">
        <w:t>Angiomedtrix</w:t>
      </w:r>
      <w:proofErr w:type="spellEnd"/>
      <w:r w:rsidRPr="00F13856">
        <w:t>†</w:t>
      </w:r>
      <w:r w:rsidRPr="00F13856">
        <w:rPr>
          <w:bCs/>
        </w:rPr>
        <w:t xml:space="preserve">; </w:t>
      </w:r>
      <w:r w:rsidRPr="00F13856">
        <w:t>APT Nidus Center†</w:t>
      </w:r>
      <w:r w:rsidRPr="00F13856">
        <w:rPr>
          <w:bCs/>
        </w:rPr>
        <w:t>; ASCA Biopharma</w:t>
      </w:r>
      <w:r w:rsidRPr="00F13856">
        <w:t>†</w:t>
      </w:r>
      <w:r w:rsidRPr="00F13856">
        <w:rPr>
          <w:bCs/>
        </w:rPr>
        <w:t xml:space="preserve">; </w:t>
      </w:r>
      <w:proofErr w:type="spellStart"/>
      <w:r w:rsidRPr="00F13856">
        <w:t>Astellas</w:t>
      </w:r>
      <w:proofErr w:type="spellEnd"/>
      <w:r w:rsidRPr="00F13856">
        <w:t xml:space="preserve"> Pharma†</w:t>
      </w:r>
      <w:r w:rsidRPr="00F13856">
        <w:rPr>
          <w:bCs/>
        </w:rPr>
        <w:t xml:space="preserve">; </w:t>
      </w:r>
      <w:proofErr w:type="spellStart"/>
      <w:r w:rsidRPr="00F13856">
        <w:t>Asklepios</w:t>
      </w:r>
      <w:proofErr w:type="spellEnd"/>
      <w:r w:rsidRPr="00F13856">
        <w:t>†</w:t>
      </w:r>
      <w:r w:rsidRPr="00F13856">
        <w:rPr>
          <w:bCs/>
        </w:rPr>
        <w:t xml:space="preserve">; </w:t>
      </w:r>
      <w:r w:rsidRPr="00F13856">
        <w:t>AstraZeneca†</w:t>
      </w:r>
      <w:r w:rsidRPr="00F13856">
        <w:rPr>
          <w:bCs/>
        </w:rPr>
        <w:t xml:space="preserve">; </w:t>
      </w:r>
      <w:proofErr w:type="spellStart"/>
      <w:r w:rsidRPr="00F13856">
        <w:t>Atritech</w:t>
      </w:r>
      <w:proofErr w:type="spellEnd"/>
      <w:r w:rsidRPr="00F13856">
        <w:t>†</w:t>
      </w:r>
      <w:r w:rsidRPr="00F13856">
        <w:rPr>
          <w:bCs/>
        </w:rPr>
        <w:t xml:space="preserve">; </w:t>
      </w:r>
      <w:r w:rsidRPr="00F13856">
        <w:t>Attention Therapeutics†</w:t>
      </w:r>
      <w:r w:rsidRPr="00F13856">
        <w:rPr>
          <w:bCs/>
        </w:rPr>
        <w:t xml:space="preserve">; </w:t>
      </w:r>
      <w:r w:rsidRPr="00F13856">
        <w:t>Aventis†</w:t>
      </w:r>
      <w:r w:rsidRPr="00F13856">
        <w:rPr>
          <w:bCs/>
        </w:rPr>
        <w:t xml:space="preserve">; </w:t>
      </w:r>
      <w:r w:rsidRPr="00F13856">
        <w:t>Baxter†</w:t>
      </w:r>
      <w:r w:rsidRPr="00F13856">
        <w:rPr>
          <w:bCs/>
        </w:rPr>
        <w:t xml:space="preserve">; </w:t>
      </w:r>
      <w:r w:rsidRPr="00F13856">
        <w:t>Bayer†</w:t>
      </w:r>
      <w:r w:rsidRPr="00F13856">
        <w:rPr>
          <w:bCs/>
        </w:rPr>
        <w:t xml:space="preserve">; </w:t>
      </w:r>
      <w:proofErr w:type="spellStart"/>
      <w:r w:rsidRPr="00F13856">
        <w:t>Berlex</w:t>
      </w:r>
      <w:proofErr w:type="spellEnd"/>
      <w:r w:rsidRPr="00F13856">
        <w:t>†</w:t>
      </w:r>
      <w:r w:rsidRPr="00F13856">
        <w:rPr>
          <w:bCs/>
        </w:rPr>
        <w:t xml:space="preserve">; </w:t>
      </w:r>
      <w:r w:rsidRPr="00F13856">
        <w:t>BG Medicine†</w:t>
      </w:r>
      <w:r w:rsidRPr="00F13856">
        <w:rPr>
          <w:bCs/>
        </w:rPr>
        <w:t xml:space="preserve">; </w:t>
      </w:r>
      <w:r w:rsidRPr="00F13856">
        <w:t>Biogen†</w:t>
      </w:r>
      <w:r w:rsidRPr="00F13856">
        <w:rPr>
          <w:bCs/>
        </w:rPr>
        <w:t xml:space="preserve">; </w:t>
      </w:r>
      <w:proofErr w:type="spellStart"/>
      <w:r w:rsidRPr="00F13856">
        <w:t>Biolex</w:t>
      </w:r>
      <w:proofErr w:type="spellEnd"/>
      <w:r w:rsidRPr="00F13856">
        <w:t xml:space="preserve"> Therapeutics†</w:t>
      </w:r>
      <w:r w:rsidRPr="00F13856">
        <w:rPr>
          <w:bCs/>
        </w:rPr>
        <w:t xml:space="preserve">; </w:t>
      </w:r>
      <w:r w:rsidRPr="00F13856">
        <w:t>Biomarker Factory†</w:t>
      </w:r>
      <w:r w:rsidRPr="00F13856">
        <w:rPr>
          <w:bCs/>
        </w:rPr>
        <w:t xml:space="preserve">; </w:t>
      </w:r>
      <w:proofErr w:type="spellStart"/>
      <w:r w:rsidRPr="00F13856">
        <w:t>Biosite</w:t>
      </w:r>
      <w:proofErr w:type="spellEnd"/>
      <w:r w:rsidRPr="00F13856">
        <w:t>†</w:t>
      </w:r>
      <w:r w:rsidRPr="00F13856">
        <w:rPr>
          <w:bCs/>
        </w:rPr>
        <w:t xml:space="preserve">; </w:t>
      </w:r>
      <w:proofErr w:type="spellStart"/>
      <w:r w:rsidRPr="00F13856">
        <w:rPr>
          <w:bCs/>
        </w:rPr>
        <w:t>Boehringer</w:t>
      </w:r>
      <w:proofErr w:type="spellEnd"/>
      <w:r w:rsidRPr="00F13856">
        <w:rPr>
          <w:bCs/>
        </w:rPr>
        <w:t xml:space="preserve"> </w:t>
      </w:r>
      <w:proofErr w:type="spellStart"/>
      <w:r w:rsidRPr="00F13856">
        <w:rPr>
          <w:bCs/>
        </w:rPr>
        <w:t>Ingelheim</w:t>
      </w:r>
      <w:proofErr w:type="spellEnd"/>
      <w:r w:rsidRPr="00F13856">
        <w:t xml:space="preserve"> Biogen†</w:t>
      </w:r>
      <w:r w:rsidRPr="00F13856">
        <w:rPr>
          <w:bCs/>
        </w:rPr>
        <w:t>; Boston Scientific</w:t>
      </w:r>
      <w:r w:rsidRPr="00F13856">
        <w:t>†</w:t>
      </w:r>
      <w:r w:rsidRPr="00F13856">
        <w:rPr>
          <w:bCs/>
        </w:rPr>
        <w:t xml:space="preserve">; </w:t>
      </w:r>
      <w:r w:rsidRPr="00F13856">
        <w:t>Bristol-Myers Squibb†</w:t>
      </w:r>
      <w:r w:rsidRPr="00F13856">
        <w:rPr>
          <w:bCs/>
        </w:rPr>
        <w:t xml:space="preserve">; </w:t>
      </w:r>
      <w:r w:rsidRPr="00F13856">
        <w:t>BMS Pfizer†</w:t>
      </w:r>
      <w:r w:rsidRPr="00F13856">
        <w:rPr>
          <w:bCs/>
        </w:rPr>
        <w:t xml:space="preserve">; </w:t>
      </w:r>
      <w:proofErr w:type="spellStart"/>
      <w:r w:rsidRPr="00F13856">
        <w:t>Carbomed</w:t>
      </w:r>
      <w:proofErr w:type="spellEnd"/>
      <w:r w:rsidRPr="00F13856">
        <w:t>†</w:t>
      </w:r>
      <w:r w:rsidRPr="00F13856">
        <w:rPr>
          <w:bCs/>
        </w:rPr>
        <w:t xml:space="preserve">; </w:t>
      </w:r>
      <w:proofErr w:type="spellStart"/>
      <w:r w:rsidRPr="00F13856">
        <w:t>CardioDx</w:t>
      </w:r>
      <w:proofErr w:type="spellEnd"/>
      <w:r w:rsidRPr="00F13856">
        <w:t>†</w:t>
      </w:r>
      <w:r w:rsidRPr="00F13856">
        <w:rPr>
          <w:bCs/>
        </w:rPr>
        <w:t xml:space="preserve">; </w:t>
      </w:r>
      <w:proofErr w:type="spellStart"/>
      <w:r w:rsidRPr="00F13856">
        <w:t>CardioKinetix</w:t>
      </w:r>
      <w:proofErr w:type="spellEnd"/>
      <w:r w:rsidRPr="00F13856">
        <w:t>†</w:t>
      </w:r>
      <w:r w:rsidRPr="00F13856">
        <w:rPr>
          <w:bCs/>
        </w:rPr>
        <w:t xml:space="preserve">; </w:t>
      </w:r>
      <w:r w:rsidRPr="00F13856">
        <w:t>Cardiovascular Systems†</w:t>
      </w:r>
      <w:r w:rsidRPr="00F13856">
        <w:rPr>
          <w:bCs/>
        </w:rPr>
        <w:t xml:space="preserve">; </w:t>
      </w:r>
      <w:proofErr w:type="spellStart"/>
      <w:r w:rsidRPr="00F13856">
        <w:t>Cardiovax</w:t>
      </w:r>
      <w:proofErr w:type="spellEnd"/>
      <w:r w:rsidRPr="00F13856">
        <w:t>†</w:t>
      </w:r>
      <w:r w:rsidRPr="00F13856">
        <w:rPr>
          <w:bCs/>
        </w:rPr>
        <w:t xml:space="preserve">; </w:t>
      </w:r>
      <w:proofErr w:type="spellStart"/>
      <w:r w:rsidRPr="00F13856">
        <w:t>Celsion</w:t>
      </w:r>
      <w:proofErr w:type="spellEnd"/>
      <w:r w:rsidRPr="00F13856">
        <w:t xml:space="preserve"> Corp.†</w:t>
      </w:r>
      <w:r w:rsidRPr="00F13856">
        <w:rPr>
          <w:bCs/>
        </w:rPr>
        <w:t xml:space="preserve">; </w:t>
      </w:r>
      <w:proofErr w:type="spellStart"/>
      <w:r w:rsidRPr="00F13856">
        <w:t>Centocor</w:t>
      </w:r>
      <w:proofErr w:type="spellEnd"/>
      <w:r w:rsidRPr="00F13856">
        <w:t>†</w:t>
      </w:r>
      <w:r w:rsidRPr="00F13856">
        <w:rPr>
          <w:bCs/>
        </w:rPr>
        <w:t xml:space="preserve">; </w:t>
      </w:r>
      <w:proofErr w:type="spellStart"/>
      <w:r w:rsidRPr="00F13856">
        <w:t>Cerexa</w:t>
      </w:r>
      <w:proofErr w:type="spellEnd"/>
      <w:r w:rsidRPr="00F13856">
        <w:t>†</w:t>
      </w:r>
      <w:r w:rsidRPr="00F13856">
        <w:rPr>
          <w:bCs/>
        </w:rPr>
        <w:t xml:space="preserve">; </w:t>
      </w:r>
      <w:r w:rsidRPr="00F13856">
        <w:t>Chase Medical†</w:t>
      </w:r>
      <w:r w:rsidRPr="00F13856">
        <w:rPr>
          <w:bCs/>
        </w:rPr>
        <w:t xml:space="preserve">; </w:t>
      </w:r>
      <w:r w:rsidRPr="00F13856">
        <w:t>Conatus Pharmaceuticals†</w:t>
      </w:r>
      <w:r w:rsidRPr="00F13856">
        <w:rPr>
          <w:bCs/>
        </w:rPr>
        <w:t xml:space="preserve">; </w:t>
      </w:r>
      <w:proofErr w:type="spellStart"/>
      <w:r w:rsidRPr="00F13856">
        <w:t>Conor</w:t>
      </w:r>
      <w:proofErr w:type="spellEnd"/>
      <w:r w:rsidRPr="00F13856">
        <w:t xml:space="preserve"> </w:t>
      </w:r>
      <w:proofErr w:type="spellStart"/>
      <w:r w:rsidRPr="00F13856">
        <w:t>Medsystems</w:t>
      </w:r>
      <w:proofErr w:type="spellEnd"/>
      <w:r w:rsidRPr="00F13856">
        <w:t>†</w:t>
      </w:r>
      <w:r w:rsidRPr="00F13856">
        <w:rPr>
          <w:bCs/>
        </w:rPr>
        <w:t xml:space="preserve">; </w:t>
      </w:r>
      <w:r w:rsidRPr="00F13856">
        <w:t>Cortex†</w:t>
      </w:r>
      <w:r w:rsidRPr="00F13856">
        <w:rPr>
          <w:bCs/>
        </w:rPr>
        <w:t xml:space="preserve">; </w:t>
      </w:r>
      <w:proofErr w:type="spellStart"/>
      <w:r w:rsidRPr="00F13856">
        <w:t>Corgentech</w:t>
      </w:r>
      <w:proofErr w:type="spellEnd"/>
      <w:r w:rsidRPr="00F13856">
        <w:t>†</w:t>
      </w:r>
      <w:r w:rsidRPr="00F13856">
        <w:rPr>
          <w:bCs/>
        </w:rPr>
        <w:t xml:space="preserve">; </w:t>
      </w:r>
      <w:r w:rsidRPr="00F13856">
        <w:t>CSL Behring†</w:t>
      </w:r>
      <w:r w:rsidRPr="00F13856">
        <w:rPr>
          <w:bCs/>
        </w:rPr>
        <w:t xml:space="preserve">; </w:t>
      </w:r>
      <w:r w:rsidRPr="00F13856">
        <w:t>CV Therapeutics†</w:t>
      </w:r>
      <w:r w:rsidRPr="00F13856">
        <w:rPr>
          <w:bCs/>
        </w:rPr>
        <w:t xml:space="preserve">; </w:t>
      </w:r>
      <w:r w:rsidRPr="00F13856">
        <w:t>Daiichi Pharmaceuticals†</w:t>
      </w:r>
      <w:r w:rsidRPr="00F13856">
        <w:rPr>
          <w:bCs/>
        </w:rPr>
        <w:t xml:space="preserve">; </w:t>
      </w:r>
      <w:r w:rsidRPr="00F13856">
        <w:t>Daiichi-Sankyo†</w:t>
      </w:r>
      <w:r w:rsidRPr="00F13856">
        <w:rPr>
          <w:bCs/>
        </w:rPr>
        <w:t xml:space="preserve">; </w:t>
      </w:r>
      <w:r w:rsidRPr="00F13856">
        <w:t>Daiichi-Sankyo Lilly†</w:t>
      </w:r>
      <w:r w:rsidRPr="00F13856">
        <w:rPr>
          <w:bCs/>
        </w:rPr>
        <w:t xml:space="preserve">; </w:t>
      </w:r>
      <w:proofErr w:type="spellStart"/>
      <w:r w:rsidRPr="00F13856">
        <w:t>Datascope</w:t>
      </w:r>
      <w:proofErr w:type="spellEnd"/>
      <w:r w:rsidRPr="00F13856">
        <w:rPr>
          <w:bCs/>
        </w:rPr>
        <w:t xml:space="preserve">; </w:t>
      </w:r>
      <w:proofErr w:type="spellStart"/>
      <w:r w:rsidRPr="00F13856">
        <w:t>Dendreon</w:t>
      </w:r>
      <w:proofErr w:type="spellEnd"/>
      <w:r w:rsidRPr="00F13856">
        <w:t>†</w:t>
      </w:r>
      <w:r w:rsidRPr="00F13856">
        <w:rPr>
          <w:bCs/>
        </w:rPr>
        <w:t xml:space="preserve">; </w:t>
      </w:r>
      <w:r w:rsidRPr="00F13856">
        <w:t>Dainippon†</w:t>
      </w:r>
      <w:r w:rsidRPr="00F13856">
        <w:rPr>
          <w:bCs/>
        </w:rPr>
        <w:t xml:space="preserve">; </w:t>
      </w:r>
      <w:r w:rsidRPr="00F13856">
        <w:t>Dr. Reddy’s Laboratories</w:t>
      </w:r>
      <w:r w:rsidRPr="00F13856">
        <w:rPr>
          <w:bCs/>
        </w:rPr>
        <w:t xml:space="preserve">; </w:t>
      </w:r>
      <w:r w:rsidRPr="00F13856">
        <w:t>Eclipse Surgical Technologies†</w:t>
      </w:r>
      <w:r w:rsidRPr="00F13856">
        <w:rPr>
          <w:bCs/>
        </w:rPr>
        <w:t xml:space="preserve">; </w:t>
      </w:r>
      <w:r w:rsidRPr="00F13856">
        <w:t>Edwards Lifesciences†</w:t>
      </w:r>
      <w:r w:rsidRPr="00F13856">
        <w:rPr>
          <w:bCs/>
        </w:rPr>
        <w:t xml:space="preserve">; </w:t>
      </w:r>
      <w:r w:rsidRPr="00F13856">
        <w:t>Eisai†</w:t>
      </w:r>
      <w:r w:rsidRPr="00F13856">
        <w:rPr>
          <w:bCs/>
        </w:rPr>
        <w:t xml:space="preserve">; </w:t>
      </w:r>
      <w:proofErr w:type="spellStart"/>
      <w:r w:rsidRPr="00F13856">
        <w:t>Endicor</w:t>
      </w:r>
      <w:proofErr w:type="spellEnd"/>
      <w:r w:rsidRPr="00F13856">
        <w:t>†</w:t>
      </w:r>
      <w:r w:rsidRPr="00F13856">
        <w:rPr>
          <w:bCs/>
        </w:rPr>
        <w:t xml:space="preserve">; </w:t>
      </w:r>
      <w:proofErr w:type="spellStart"/>
      <w:r w:rsidRPr="00F13856">
        <w:t>EnteroMedics</w:t>
      </w:r>
      <w:proofErr w:type="spellEnd"/>
      <w:r w:rsidRPr="00F13856">
        <w:t>†</w:t>
      </w:r>
      <w:r w:rsidRPr="00F13856">
        <w:rPr>
          <w:bCs/>
        </w:rPr>
        <w:t xml:space="preserve">; </w:t>
      </w:r>
      <w:proofErr w:type="spellStart"/>
      <w:r w:rsidRPr="00F13856">
        <w:t>Enzon</w:t>
      </w:r>
      <w:proofErr w:type="spellEnd"/>
      <w:r w:rsidRPr="00F13856">
        <w:t xml:space="preserve"> Pharmaceuticals†</w:t>
      </w:r>
      <w:r w:rsidRPr="00F13856">
        <w:rPr>
          <w:bCs/>
        </w:rPr>
        <w:t xml:space="preserve">; </w:t>
      </w:r>
      <w:r w:rsidRPr="00F13856">
        <w:t>Eli Lilly†</w:t>
      </w:r>
      <w:r w:rsidRPr="00F13856">
        <w:rPr>
          <w:bCs/>
        </w:rPr>
        <w:t xml:space="preserve">; </w:t>
      </w:r>
      <w:r w:rsidRPr="00F13856">
        <w:t>Ethicon†</w:t>
      </w:r>
      <w:r w:rsidRPr="00F13856">
        <w:rPr>
          <w:bCs/>
        </w:rPr>
        <w:t xml:space="preserve">; </w:t>
      </w:r>
      <w:r w:rsidRPr="00F13856">
        <w:t>Ev3†</w:t>
      </w:r>
      <w:r w:rsidRPr="00F13856">
        <w:rPr>
          <w:bCs/>
        </w:rPr>
        <w:t xml:space="preserve">; </w:t>
      </w:r>
      <w:proofErr w:type="spellStart"/>
      <w:r w:rsidRPr="00F13856">
        <w:t>Evalve</w:t>
      </w:r>
      <w:proofErr w:type="spellEnd"/>
      <w:r w:rsidRPr="00F13856">
        <w:t>†</w:t>
      </w:r>
      <w:r w:rsidRPr="00F13856">
        <w:rPr>
          <w:bCs/>
        </w:rPr>
        <w:t xml:space="preserve">; </w:t>
      </w:r>
      <w:r w:rsidRPr="00F13856">
        <w:t>F2G†</w:t>
      </w:r>
      <w:r w:rsidRPr="00F13856">
        <w:rPr>
          <w:bCs/>
        </w:rPr>
        <w:t xml:space="preserve">; </w:t>
      </w:r>
      <w:r w:rsidRPr="00F13856">
        <w:t>Flow Cardia†</w:t>
      </w:r>
      <w:r w:rsidRPr="00F13856">
        <w:rPr>
          <w:bCs/>
        </w:rPr>
        <w:t xml:space="preserve">; </w:t>
      </w:r>
      <w:r w:rsidRPr="00F13856">
        <w:t>Fox Hollow Pharmaceuticals†</w:t>
      </w:r>
      <w:r w:rsidRPr="00F13856">
        <w:rPr>
          <w:bCs/>
        </w:rPr>
        <w:t>; Fujisawa</w:t>
      </w:r>
      <w:r w:rsidRPr="00F13856">
        <w:t>†</w:t>
      </w:r>
      <w:r w:rsidRPr="00F13856">
        <w:rPr>
          <w:bCs/>
        </w:rPr>
        <w:t xml:space="preserve">; </w:t>
      </w:r>
      <w:proofErr w:type="spellStart"/>
      <w:r w:rsidRPr="00F13856">
        <w:t>Genetech</w:t>
      </w:r>
      <w:proofErr w:type="spellEnd"/>
      <w:r w:rsidRPr="00F13856">
        <w:t>†</w:t>
      </w:r>
      <w:r w:rsidRPr="00F13856">
        <w:rPr>
          <w:bCs/>
        </w:rPr>
        <w:t xml:space="preserve">; </w:t>
      </w:r>
      <w:r w:rsidRPr="00F13856">
        <w:t>General Electric†</w:t>
      </w:r>
      <w:r w:rsidRPr="00F13856">
        <w:rPr>
          <w:bCs/>
        </w:rPr>
        <w:t xml:space="preserve">; </w:t>
      </w:r>
      <w:r w:rsidRPr="00F13856">
        <w:t>General Electric Co.†</w:t>
      </w:r>
      <w:r w:rsidRPr="00F13856">
        <w:rPr>
          <w:bCs/>
        </w:rPr>
        <w:t xml:space="preserve">; </w:t>
      </w:r>
      <w:r w:rsidRPr="00F13856">
        <w:t>General Electric Healthcare†</w:t>
      </w:r>
      <w:r w:rsidRPr="00F13856">
        <w:rPr>
          <w:bCs/>
        </w:rPr>
        <w:t>; General Electric Medical Systems</w:t>
      </w:r>
      <w:r w:rsidRPr="00F13856">
        <w:t>†</w:t>
      </w:r>
      <w:r w:rsidRPr="00F13856">
        <w:rPr>
          <w:bCs/>
        </w:rPr>
        <w:t xml:space="preserve">; </w:t>
      </w:r>
      <w:r w:rsidRPr="00F13856">
        <w:t>Genzyme Corp.†</w:t>
      </w:r>
      <w:r w:rsidRPr="00F13856">
        <w:rPr>
          <w:bCs/>
        </w:rPr>
        <w:t xml:space="preserve">; </w:t>
      </w:r>
      <w:r w:rsidRPr="00F13856">
        <w:t>Genome Canada†</w:t>
      </w:r>
      <w:r w:rsidRPr="00F13856">
        <w:rPr>
          <w:bCs/>
        </w:rPr>
        <w:t xml:space="preserve">; </w:t>
      </w:r>
      <w:r w:rsidRPr="00F13856">
        <w:t>Gilead Sciences†</w:t>
      </w:r>
      <w:r w:rsidRPr="00F13856">
        <w:rPr>
          <w:bCs/>
        </w:rPr>
        <w:t>; GlaxoSmithKline</w:t>
      </w:r>
      <w:r w:rsidRPr="00F13856">
        <w:t>†</w:t>
      </w:r>
      <w:r w:rsidRPr="00F13856">
        <w:rPr>
          <w:bCs/>
        </w:rPr>
        <w:t xml:space="preserve">; </w:t>
      </w:r>
      <w:r w:rsidRPr="00F13856">
        <w:t>Guidant Corp.†</w:t>
      </w:r>
      <w:r w:rsidRPr="00F13856">
        <w:rPr>
          <w:bCs/>
        </w:rPr>
        <w:t xml:space="preserve">; </w:t>
      </w:r>
      <w:proofErr w:type="spellStart"/>
      <w:r w:rsidRPr="00F13856">
        <w:t>Heartscape</w:t>
      </w:r>
      <w:proofErr w:type="spellEnd"/>
      <w:r w:rsidRPr="00F13856">
        <w:t xml:space="preserve"> Technologies†</w:t>
      </w:r>
      <w:r w:rsidRPr="00F13856">
        <w:rPr>
          <w:bCs/>
        </w:rPr>
        <w:t xml:space="preserve">; </w:t>
      </w:r>
      <w:r w:rsidRPr="00F13856">
        <w:t>Hoffman-</w:t>
      </w:r>
      <w:proofErr w:type="spellStart"/>
      <w:r w:rsidRPr="00F13856">
        <w:t>LaRoche</w:t>
      </w:r>
      <w:proofErr w:type="spellEnd"/>
      <w:r w:rsidRPr="00F13856">
        <w:t>†</w:t>
      </w:r>
      <w:r w:rsidRPr="00F13856">
        <w:rPr>
          <w:bCs/>
        </w:rPr>
        <w:t xml:space="preserve">; </w:t>
      </w:r>
      <w:proofErr w:type="spellStart"/>
      <w:r w:rsidRPr="00F13856">
        <w:t>Hospira</w:t>
      </w:r>
      <w:proofErr w:type="spellEnd"/>
      <w:r w:rsidRPr="00F13856">
        <w:t>†</w:t>
      </w:r>
      <w:r w:rsidRPr="00F13856">
        <w:rPr>
          <w:bCs/>
        </w:rPr>
        <w:t xml:space="preserve">; </w:t>
      </w:r>
      <w:proofErr w:type="spellStart"/>
      <w:r w:rsidRPr="00F13856">
        <w:t>Idera</w:t>
      </w:r>
      <w:proofErr w:type="spellEnd"/>
      <w:r w:rsidRPr="00F13856">
        <w:t xml:space="preserve"> Pharmaceuticals†</w:t>
      </w:r>
      <w:r w:rsidRPr="00F13856">
        <w:rPr>
          <w:bCs/>
        </w:rPr>
        <w:t xml:space="preserve">; </w:t>
      </w:r>
      <w:r w:rsidRPr="00F13856">
        <w:t>Ikaria†</w:t>
      </w:r>
      <w:r w:rsidRPr="00F13856">
        <w:rPr>
          <w:bCs/>
        </w:rPr>
        <w:t xml:space="preserve">; </w:t>
      </w:r>
      <w:proofErr w:type="spellStart"/>
      <w:r w:rsidRPr="00F13856">
        <w:t>Imcor</w:t>
      </w:r>
      <w:proofErr w:type="spellEnd"/>
      <w:r w:rsidRPr="00F13856">
        <w:t xml:space="preserve"> Pharmaceuticals†</w:t>
      </w:r>
      <w:r w:rsidRPr="00F13856">
        <w:rPr>
          <w:bCs/>
        </w:rPr>
        <w:t xml:space="preserve">; </w:t>
      </w:r>
      <w:proofErr w:type="spellStart"/>
      <w:r w:rsidRPr="00F13856">
        <w:t>Immunex</w:t>
      </w:r>
      <w:proofErr w:type="spellEnd"/>
      <w:r w:rsidRPr="00F13856">
        <w:t>†</w:t>
      </w:r>
      <w:r w:rsidRPr="00F13856">
        <w:rPr>
          <w:bCs/>
        </w:rPr>
        <w:t xml:space="preserve">; </w:t>
      </w:r>
      <w:r w:rsidRPr="00F13856">
        <w:t>INFORMD†</w:t>
      </w:r>
      <w:r w:rsidRPr="00F13856">
        <w:rPr>
          <w:bCs/>
        </w:rPr>
        <w:t xml:space="preserve">; </w:t>
      </w:r>
      <w:proofErr w:type="spellStart"/>
      <w:r w:rsidRPr="00F13856">
        <w:t>Inimex</w:t>
      </w:r>
      <w:proofErr w:type="spellEnd"/>
      <w:r w:rsidRPr="00F13856">
        <w:t>†</w:t>
      </w:r>
      <w:r w:rsidRPr="00F13856">
        <w:rPr>
          <w:bCs/>
        </w:rPr>
        <w:t xml:space="preserve">; </w:t>
      </w:r>
      <w:r w:rsidRPr="00F13856">
        <w:t>Inspire Pharmaceuticals†</w:t>
      </w:r>
      <w:r w:rsidRPr="00F13856">
        <w:rPr>
          <w:bCs/>
        </w:rPr>
        <w:t xml:space="preserve">; </w:t>
      </w:r>
      <w:proofErr w:type="spellStart"/>
      <w:r w:rsidRPr="00F13856">
        <w:t>Ischemix</w:t>
      </w:r>
      <w:proofErr w:type="spellEnd"/>
      <w:r w:rsidRPr="00F13856">
        <w:t>†</w:t>
      </w:r>
      <w:r w:rsidRPr="00F13856">
        <w:rPr>
          <w:bCs/>
        </w:rPr>
        <w:t>; Janssen</w:t>
      </w:r>
      <w:r w:rsidRPr="00F13856">
        <w:t>†</w:t>
      </w:r>
      <w:r w:rsidRPr="00F13856">
        <w:rPr>
          <w:bCs/>
        </w:rPr>
        <w:t xml:space="preserve">; </w:t>
      </w:r>
      <w:r w:rsidRPr="00F13856">
        <w:t>Johnson and Johnson†</w:t>
      </w:r>
      <w:r w:rsidRPr="00F13856">
        <w:rPr>
          <w:bCs/>
        </w:rPr>
        <w:t xml:space="preserve">; </w:t>
      </w:r>
      <w:proofErr w:type="spellStart"/>
      <w:r w:rsidRPr="00F13856">
        <w:rPr>
          <w:bCs/>
        </w:rPr>
        <w:t>Jomed</w:t>
      </w:r>
      <w:proofErr w:type="spellEnd"/>
      <w:r w:rsidRPr="00F13856">
        <w:t>†</w:t>
      </w:r>
      <w:r w:rsidRPr="00F13856">
        <w:rPr>
          <w:bCs/>
        </w:rPr>
        <w:t xml:space="preserve">; </w:t>
      </w:r>
      <w:r w:rsidRPr="00F13856">
        <w:t>Juventus Therapeutics†</w:t>
      </w:r>
      <w:r w:rsidRPr="00F13856">
        <w:rPr>
          <w:bCs/>
        </w:rPr>
        <w:t xml:space="preserve">; </w:t>
      </w:r>
      <w:r w:rsidRPr="00F13856">
        <w:t>KAI Pharmaceuticals†; King Pharmaceuticals†; Kyowa Pharma†</w:t>
      </w:r>
      <w:r w:rsidRPr="00F13856">
        <w:rPr>
          <w:bCs/>
        </w:rPr>
        <w:t xml:space="preserve">; </w:t>
      </w:r>
      <w:proofErr w:type="spellStart"/>
      <w:r w:rsidRPr="00F13856">
        <w:t>Luitpold</w:t>
      </w:r>
      <w:proofErr w:type="spellEnd"/>
      <w:r w:rsidRPr="00F13856">
        <w:t>†</w:t>
      </w:r>
      <w:r w:rsidRPr="00F13856">
        <w:rPr>
          <w:bCs/>
        </w:rPr>
        <w:t xml:space="preserve">; </w:t>
      </w:r>
      <w:proofErr w:type="spellStart"/>
      <w:r w:rsidRPr="00F13856">
        <w:t>Mardil</w:t>
      </w:r>
      <w:proofErr w:type="spellEnd"/>
      <w:r w:rsidRPr="00F13856">
        <w:t>†</w:t>
      </w:r>
      <w:r w:rsidRPr="00F13856">
        <w:rPr>
          <w:bCs/>
        </w:rPr>
        <w:t xml:space="preserve">; </w:t>
      </w:r>
      <w:proofErr w:type="spellStart"/>
      <w:r w:rsidRPr="00F13856">
        <w:t>MedImmune</w:t>
      </w:r>
      <w:proofErr w:type="spellEnd"/>
      <w:r w:rsidRPr="00F13856">
        <w:t>†</w:t>
      </w:r>
      <w:r w:rsidRPr="00F13856">
        <w:rPr>
          <w:bCs/>
        </w:rPr>
        <w:t xml:space="preserve">; </w:t>
      </w:r>
      <w:r w:rsidRPr="00F13856">
        <w:t>Medscape†</w:t>
      </w:r>
      <w:r w:rsidRPr="00F13856">
        <w:rPr>
          <w:bCs/>
        </w:rPr>
        <w:t xml:space="preserve">; </w:t>
      </w:r>
      <w:r w:rsidRPr="00F13856">
        <w:t>Medtronic Diabetes†</w:t>
      </w:r>
      <w:r w:rsidRPr="00F13856">
        <w:rPr>
          <w:bCs/>
        </w:rPr>
        <w:t xml:space="preserve">; </w:t>
      </w:r>
      <w:r w:rsidRPr="00F13856">
        <w:t>Medtronic†</w:t>
      </w:r>
      <w:r w:rsidRPr="00F13856">
        <w:rPr>
          <w:bCs/>
        </w:rPr>
        <w:t xml:space="preserve">; </w:t>
      </w:r>
      <w:r w:rsidRPr="00F13856">
        <w:t>Medtronic Vascular†</w:t>
      </w:r>
      <w:r w:rsidRPr="00F13856">
        <w:rPr>
          <w:bCs/>
        </w:rPr>
        <w:t xml:space="preserve">; </w:t>
      </w:r>
      <w:r w:rsidRPr="00F13856">
        <w:t>Merck Group†</w:t>
      </w:r>
      <w:r w:rsidRPr="00F13856">
        <w:rPr>
          <w:bCs/>
        </w:rPr>
        <w:t xml:space="preserve">; </w:t>
      </w:r>
      <w:proofErr w:type="spellStart"/>
      <w:r w:rsidRPr="00F13856">
        <w:t>MicroMed</w:t>
      </w:r>
      <w:proofErr w:type="spellEnd"/>
      <w:r w:rsidRPr="00F13856">
        <w:t xml:space="preserve"> Technology†</w:t>
      </w:r>
      <w:r w:rsidRPr="00F13856">
        <w:rPr>
          <w:bCs/>
        </w:rPr>
        <w:t xml:space="preserve">; </w:t>
      </w:r>
      <w:r w:rsidRPr="00F13856">
        <w:t>Millennium Pharmaceuticals†</w:t>
      </w:r>
      <w:r w:rsidRPr="00F13856">
        <w:rPr>
          <w:bCs/>
        </w:rPr>
        <w:t xml:space="preserve">; </w:t>
      </w:r>
      <w:r w:rsidRPr="00F13856">
        <w:t>Mitsubishi Tanabe†</w:t>
      </w:r>
      <w:r w:rsidRPr="00F13856">
        <w:rPr>
          <w:bCs/>
        </w:rPr>
        <w:t xml:space="preserve">; </w:t>
      </w:r>
      <w:r w:rsidRPr="00F13856">
        <w:t>Momenta†</w:t>
      </w:r>
      <w:r w:rsidRPr="00F13856">
        <w:rPr>
          <w:bCs/>
        </w:rPr>
        <w:t xml:space="preserve">; </w:t>
      </w:r>
      <w:proofErr w:type="spellStart"/>
      <w:r w:rsidRPr="00F13856">
        <w:t>Nabriva</w:t>
      </w:r>
      <w:proofErr w:type="spellEnd"/>
      <w:r w:rsidRPr="00F13856">
        <w:t>†</w:t>
      </w:r>
      <w:r w:rsidRPr="00F13856">
        <w:rPr>
          <w:bCs/>
        </w:rPr>
        <w:t xml:space="preserve">; </w:t>
      </w:r>
      <w:r w:rsidRPr="00F13856">
        <w:t>Neuron Pharmaceuticals†</w:t>
      </w:r>
      <w:r w:rsidRPr="00F13856">
        <w:rPr>
          <w:bCs/>
        </w:rPr>
        <w:t xml:space="preserve">; </w:t>
      </w:r>
      <w:proofErr w:type="spellStart"/>
      <w:r w:rsidRPr="00F13856">
        <w:t>NitroMed</w:t>
      </w:r>
      <w:proofErr w:type="spellEnd"/>
      <w:r w:rsidRPr="00F13856">
        <w:rPr>
          <w:bCs/>
        </w:rPr>
        <w:t xml:space="preserve">; </w:t>
      </w:r>
      <w:proofErr w:type="spellStart"/>
      <w:r w:rsidRPr="00F13856">
        <w:t>NovaCardia</w:t>
      </w:r>
      <w:proofErr w:type="spellEnd"/>
      <w:r w:rsidRPr="00F13856">
        <w:t xml:space="preserve"> </w:t>
      </w:r>
      <w:proofErr w:type="spellStart"/>
      <w:r w:rsidRPr="00F13856">
        <w:t>Inc</w:t>
      </w:r>
      <w:proofErr w:type="spellEnd"/>
      <w:r w:rsidRPr="00F13856">
        <w:t>†</w:t>
      </w:r>
      <w:r w:rsidRPr="00F13856">
        <w:rPr>
          <w:bCs/>
        </w:rPr>
        <w:t xml:space="preserve">; </w:t>
      </w:r>
      <w:r w:rsidRPr="00F13856">
        <w:t>Novartis AG Group†</w:t>
      </w:r>
      <w:r w:rsidRPr="00F13856">
        <w:rPr>
          <w:bCs/>
        </w:rPr>
        <w:t xml:space="preserve">; </w:t>
      </w:r>
      <w:r w:rsidRPr="00F13856">
        <w:t xml:space="preserve">Novartis </w:t>
      </w:r>
      <w:r w:rsidRPr="00F13856">
        <w:lastRenderedPageBreak/>
        <w:t>Pharmaceuticals†</w:t>
      </w:r>
      <w:r w:rsidRPr="00F13856">
        <w:rPr>
          <w:bCs/>
        </w:rPr>
        <w:t xml:space="preserve">; </w:t>
      </w:r>
      <w:proofErr w:type="spellStart"/>
      <w:r w:rsidRPr="00F13856">
        <w:t>Oncura</w:t>
      </w:r>
      <w:proofErr w:type="spellEnd"/>
      <w:r w:rsidRPr="00F13856">
        <w:t>†</w:t>
      </w:r>
      <w:r w:rsidRPr="00F13856">
        <w:rPr>
          <w:bCs/>
        </w:rPr>
        <w:t xml:space="preserve">; </w:t>
      </w:r>
      <w:proofErr w:type="spellStart"/>
      <w:r w:rsidRPr="00F13856">
        <w:t>Orexigen</w:t>
      </w:r>
      <w:proofErr w:type="spellEnd"/>
      <w:r w:rsidRPr="00F13856">
        <w:t>†</w:t>
      </w:r>
      <w:r w:rsidRPr="00F13856">
        <w:rPr>
          <w:bCs/>
        </w:rPr>
        <w:t xml:space="preserve">; </w:t>
      </w:r>
      <w:r w:rsidRPr="00F13856">
        <w:t>Ortho-McNeil-Janssen†</w:t>
      </w:r>
      <w:r w:rsidRPr="00F13856">
        <w:rPr>
          <w:bCs/>
        </w:rPr>
        <w:t xml:space="preserve">; </w:t>
      </w:r>
      <w:r w:rsidRPr="00F13856">
        <w:t xml:space="preserve">OSI </w:t>
      </w:r>
      <w:proofErr w:type="spellStart"/>
      <w:r w:rsidRPr="00F13856">
        <w:t>Eyetech</w:t>
      </w:r>
      <w:proofErr w:type="spellEnd"/>
      <w:r w:rsidRPr="00F13856">
        <w:t>†</w:t>
      </w:r>
      <w:r w:rsidRPr="00F13856">
        <w:rPr>
          <w:bCs/>
        </w:rPr>
        <w:t xml:space="preserve">; </w:t>
      </w:r>
      <w:r w:rsidRPr="00F13856">
        <w:t>OSI Pharmaceuticals†</w:t>
      </w:r>
      <w:r w:rsidRPr="00F13856">
        <w:rPr>
          <w:bCs/>
        </w:rPr>
        <w:t xml:space="preserve">; </w:t>
      </w:r>
      <w:r w:rsidRPr="00F13856">
        <w:t>Pfizer†</w:t>
      </w:r>
      <w:r w:rsidRPr="00F13856">
        <w:rPr>
          <w:bCs/>
        </w:rPr>
        <w:t xml:space="preserve">; </w:t>
      </w:r>
      <w:proofErr w:type="spellStart"/>
      <w:r w:rsidRPr="00F13856">
        <w:t>Pharmacyclics</w:t>
      </w:r>
      <w:proofErr w:type="spellEnd"/>
      <w:r w:rsidRPr="00F13856">
        <w:t>†</w:t>
      </w:r>
      <w:r w:rsidRPr="00F13856">
        <w:rPr>
          <w:bCs/>
        </w:rPr>
        <w:t xml:space="preserve">; </w:t>
      </w:r>
      <w:proofErr w:type="spellStart"/>
      <w:r w:rsidRPr="00F13856">
        <w:t>Pharmasset</w:t>
      </w:r>
      <w:proofErr w:type="spellEnd"/>
      <w:r w:rsidRPr="00F13856">
        <w:t>†</w:t>
      </w:r>
      <w:r w:rsidRPr="00F13856">
        <w:rPr>
          <w:bCs/>
        </w:rPr>
        <w:t xml:space="preserve">; </w:t>
      </w:r>
      <w:proofErr w:type="spellStart"/>
      <w:r w:rsidRPr="00F13856">
        <w:t>Pharmos</w:t>
      </w:r>
      <w:proofErr w:type="spellEnd"/>
      <w:r w:rsidRPr="00F13856">
        <w:t>†</w:t>
      </w:r>
      <w:r w:rsidRPr="00F13856">
        <w:rPr>
          <w:bCs/>
        </w:rPr>
        <w:t xml:space="preserve">; </w:t>
      </w:r>
      <w:proofErr w:type="spellStart"/>
      <w:r w:rsidRPr="00F13856">
        <w:t>Phyxius</w:t>
      </w:r>
      <w:proofErr w:type="spellEnd"/>
      <w:r w:rsidRPr="00F13856">
        <w:t xml:space="preserve"> Pharmaceuticals</w:t>
      </w:r>
      <w:r w:rsidRPr="00F13856">
        <w:rPr>
          <w:bCs/>
        </w:rPr>
        <w:t xml:space="preserve">; </w:t>
      </w:r>
      <w:proofErr w:type="spellStart"/>
      <w:r w:rsidRPr="00F13856">
        <w:t>Pharsight</w:t>
      </w:r>
      <w:proofErr w:type="spellEnd"/>
      <w:r w:rsidRPr="00F13856">
        <w:t>†</w:t>
      </w:r>
      <w:r w:rsidRPr="00F13856">
        <w:rPr>
          <w:bCs/>
        </w:rPr>
        <w:t xml:space="preserve">; </w:t>
      </w:r>
      <w:proofErr w:type="spellStart"/>
      <w:r w:rsidRPr="00F13856">
        <w:t>Pluristen</w:t>
      </w:r>
      <w:proofErr w:type="spellEnd"/>
      <w:r w:rsidRPr="00F13856">
        <w:t xml:space="preserve"> Therapeutics†</w:t>
      </w:r>
      <w:r w:rsidRPr="00F13856">
        <w:rPr>
          <w:bCs/>
        </w:rPr>
        <w:t xml:space="preserve">; </w:t>
      </w:r>
      <w:r w:rsidRPr="00F13856">
        <w:t>Portola Pharmaceuticals†</w:t>
      </w:r>
      <w:r w:rsidRPr="00F13856">
        <w:rPr>
          <w:bCs/>
        </w:rPr>
        <w:t xml:space="preserve">; </w:t>
      </w:r>
      <w:proofErr w:type="spellStart"/>
      <w:r w:rsidRPr="00F13856">
        <w:t>Proventys</w:t>
      </w:r>
      <w:proofErr w:type="spellEnd"/>
      <w:r w:rsidRPr="00F13856">
        <w:t>†</w:t>
      </w:r>
      <w:r w:rsidRPr="00F13856">
        <w:rPr>
          <w:bCs/>
        </w:rPr>
        <w:t xml:space="preserve">; </w:t>
      </w:r>
      <w:r w:rsidRPr="00F13856">
        <w:t>Radiant†</w:t>
      </w:r>
      <w:r w:rsidRPr="00F13856">
        <w:rPr>
          <w:bCs/>
        </w:rPr>
        <w:t xml:space="preserve">; </w:t>
      </w:r>
      <w:proofErr w:type="spellStart"/>
      <w:r w:rsidRPr="00F13856">
        <w:t>Regado</w:t>
      </w:r>
      <w:proofErr w:type="spellEnd"/>
      <w:r w:rsidRPr="00F13856">
        <w:t xml:space="preserve"> Biosciences†</w:t>
      </w:r>
      <w:r w:rsidRPr="00F13856">
        <w:rPr>
          <w:bCs/>
        </w:rPr>
        <w:t xml:space="preserve">; </w:t>
      </w:r>
      <w:proofErr w:type="spellStart"/>
      <w:r w:rsidRPr="00F13856">
        <w:t>Rengeneron</w:t>
      </w:r>
      <w:proofErr w:type="spellEnd"/>
      <w:r w:rsidRPr="00F13856">
        <w:t xml:space="preserve"> Pharmaceuticals†</w:t>
      </w:r>
      <w:r w:rsidRPr="00F13856">
        <w:rPr>
          <w:bCs/>
        </w:rPr>
        <w:t xml:space="preserve">; </w:t>
      </w:r>
      <w:r w:rsidRPr="00F13856">
        <w:t>Roche Molecular Systems†</w:t>
      </w:r>
      <w:r w:rsidRPr="00F13856">
        <w:rPr>
          <w:bCs/>
        </w:rPr>
        <w:t xml:space="preserve">; </w:t>
      </w:r>
      <w:r w:rsidRPr="00F13856">
        <w:t>Roche Group†</w:t>
      </w:r>
      <w:r w:rsidRPr="00F13856">
        <w:rPr>
          <w:bCs/>
        </w:rPr>
        <w:t xml:space="preserve">; </w:t>
      </w:r>
      <w:r w:rsidRPr="00F13856">
        <w:t>Roche Diagnostic†</w:t>
      </w:r>
      <w:r w:rsidRPr="00F13856">
        <w:rPr>
          <w:bCs/>
        </w:rPr>
        <w:t xml:space="preserve">; </w:t>
      </w:r>
      <w:r w:rsidRPr="00F13856">
        <w:t>Salix Pharmaceuticals†</w:t>
      </w:r>
      <w:r w:rsidRPr="00F13856">
        <w:rPr>
          <w:bCs/>
        </w:rPr>
        <w:t xml:space="preserve">; </w:t>
      </w:r>
      <w:r w:rsidRPr="00F13856">
        <w:t xml:space="preserve">Sanofi-Pasteur, </w:t>
      </w:r>
      <w:proofErr w:type="spellStart"/>
      <w:r w:rsidRPr="00F13856">
        <w:t>Inc</w:t>
      </w:r>
      <w:proofErr w:type="spellEnd"/>
      <w:r w:rsidRPr="00F13856">
        <w:rPr>
          <w:bCs/>
        </w:rPr>
        <w:t xml:space="preserve">; </w:t>
      </w:r>
      <w:proofErr w:type="spellStart"/>
      <w:r w:rsidRPr="00F13856">
        <w:t>Sanofi-aventis</w:t>
      </w:r>
      <w:proofErr w:type="spellEnd"/>
      <w:r w:rsidRPr="00F13856">
        <w:t>†</w:t>
      </w:r>
      <w:r w:rsidRPr="00F13856">
        <w:rPr>
          <w:bCs/>
        </w:rPr>
        <w:t xml:space="preserve">; </w:t>
      </w:r>
      <w:proofErr w:type="spellStart"/>
      <w:r w:rsidRPr="00F13856">
        <w:t>Santaris</w:t>
      </w:r>
      <w:proofErr w:type="spellEnd"/>
      <w:r w:rsidRPr="00F13856">
        <w:t xml:space="preserve"> Pharmaceuticals†</w:t>
      </w:r>
      <w:r w:rsidRPr="00F13856">
        <w:rPr>
          <w:bCs/>
        </w:rPr>
        <w:t xml:space="preserve">; </w:t>
      </w:r>
      <w:r w:rsidRPr="00F13856">
        <w:t>Schering-Plough†</w:t>
      </w:r>
      <w:r w:rsidRPr="00F13856">
        <w:rPr>
          <w:bCs/>
        </w:rPr>
        <w:t xml:space="preserve">; </w:t>
      </w:r>
      <w:proofErr w:type="spellStart"/>
      <w:r w:rsidRPr="00F13856">
        <w:t>Scios</w:t>
      </w:r>
      <w:proofErr w:type="spellEnd"/>
      <w:r w:rsidRPr="00F13856">
        <w:t>†</w:t>
      </w:r>
      <w:r w:rsidRPr="00F13856">
        <w:rPr>
          <w:bCs/>
        </w:rPr>
        <w:t xml:space="preserve">; </w:t>
      </w:r>
      <w:r w:rsidRPr="00F13856">
        <w:t>Siemens†</w:t>
      </w:r>
      <w:r w:rsidRPr="00F13856">
        <w:rPr>
          <w:bCs/>
        </w:rPr>
        <w:t xml:space="preserve">; </w:t>
      </w:r>
      <w:r w:rsidRPr="00F13856">
        <w:t>Southwest Oncology Group†</w:t>
      </w:r>
      <w:r w:rsidRPr="00F13856">
        <w:rPr>
          <w:bCs/>
        </w:rPr>
        <w:t xml:space="preserve">; </w:t>
      </w:r>
      <w:proofErr w:type="spellStart"/>
      <w:r w:rsidRPr="00F13856">
        <w:t>Spectranetics</w:t>
      </w:r>
      <w:proofErr w:type="spellEnd"/>
      <w:r w:rsidRPr="00F13856">
        <w:t>†</w:t>
      </w:r>
      <w:r w:rsidRPr="00F13856">
        <w:rPr>
          <w:bCs/>
        </w:rPr>
        <w:t xml:space="preserve">; </w:t>
      </w:r>
      <w:r w:rsidRPr="00F13856">
        <w:t>Summit†</w:t>
      </w:r>
      <w:r w:rsidRPr="00F13856">
        <w:rPr>
          <w:bCs/>
        </w:rPr>
        <w:t xml:space="preserve">; </w:t>
      </w:r>
      <w:proofErr w:type="spellStart"/>
      <w:r w:rsidRPr="00F13856">
        <w:t>Sunovion</w:t>
      </w:r>
      <w:proofErr w:type="spellEnd"/>
      <w:r w:rsidRPr="00F13856">
        <w:t xml:space="preserve"> Pharmaceuticals†</w:t>
      </w:r>
      <w:r w:rsidRPr="00F13856">
        <w:rPr>
          <w:bCs/>
        </w:rPr>
        <w:t xml:space="preserve">; </w:t>
      </w:r>
      <w:r w:rsidRPr="00F13856">
        <w:t>TAP Pharmaceutical Products†</w:t>
      </w:r>
      <w:r w:rsidRPr="00F13856">
        <w:rPr>
          <w:bCs/>
        </w:rPr>
        <w:t xml:space="preserve">; </w:t>
      </w:r>
      <w:proofErr w:type="spellStart"/>
      <w:r w:rsidRPr="00F13856">
        <w:t>Tengion</w:t>
      </w:r>
      <w:proofErr w:type="spellEnd"/>
      <w:r w:rsidRPr="00F13856">
        <w:t>†</w:t>
      </w:r>
      <w:r w:rsidRPr="00F13856">
        <w:rPr>
          <w:bCs/>
        </w:rPr>
        <w:t xml:space="preserve">; </w:t>
      </w:r>
      <w:r w:rsidRPr="00F13856">
        <w:t>The Medicines Company†</w:t>
      </w:r>
      <w:r w:rsidRPr="00F13856">
        <w:rPr>
          <w:bCs/>
        </w:rPr>
        <w:t xml:space="preserve">; </w:t>
      </w:r>
      <w:proofErr w:type="spellStart"/>
      <w:r w:rsidRPr="00F13856">
        <w:t>Theravance</w:t>
      </w:r>
      <w:proofErr w:type="spellEnd"/>
      <w:r w:rsidRPr="00F13856">
        <w:t>†</w:t>
      </w:r>
      <w:r w:rsidRPr="00F13856">
        <w:rPr>
          <w:bCs/>
        </w:rPr>
        <w:t xml:space="preserve">; </w:t>
      </w:r>
      <w:proofErr w:type="spellStart"/>
      <w:r w:rsidRPr="00F13856">
        <w:t>TherOx</w:t>
      </w:r>
      <w:proofErr w:type="spellEnd"/>
      <w:r w:rsidRPr="00F13856">
        <w:t>†</w:t>
      </w:r>
      <w:r w:rsidRPr="00F13856">
        <w:rPr>
          <w:bCs/>
        </w:rPr>
        <w:t xml:space="preserve">; </w:t>
      </w:r>
      <w:r w:rsidRPr="00F13856">
        <w:t>Tethys Bioscience†</w:t>
      </w:r>
      <w:r w:rsidRPr="00F13856">
        <w:rPr>
          <w:bCs/>
        </w:rPr>
        <w:t xml:space="preserve">; </w:t>
      </w:r>
      <w:proofErr w:type="spellStart"/>
      <w:r w:rsidRPr="00F13856">
        <w:t>Theregen</w:t>
      </w:r>
      <w:proofErr w:type="spellEnd"/>
      <w:r w:rsidRPr="00F13856">
        <w:t>†</w:t>
      </w:r>
      <w:r w:rsidRPr="00F13856">
        <w:rPr>
          <w:bCs/>
        </w:rPr>
        <w:t xml:space="preserve">; </w:t>
      </w:r>
      <w:r w:rsidRPr="00F13856">
        <w:t>Three Rivers Pharmaceuticals†</w:t>
      </w:r>
      <w:r w:rsidRPr="00F13856">
        <w:rPr>
          <w:bCs/>
        </w:rPr>
        <w:t>; The EMMES Corporation</w:t>
      </w:r>
      <w:r w:rsidRPr="00F13856">
        <w:t>†</w:t>
      </w:r>
      <w:r w:rsidRPr="00F13856">
        <w:rPr>
          <w:bCs/>
        </w:rPr>
        <w:t>; UCB</w:t>
      </w:r>
      <w:r w:rsidRPr="00F13856">
        <w:t>†</w:t>
      </w:r>
      <w:r w:rsidRPr="00F13856">
        <w:rPr>
          <w:bCs/>
        </w:rPr>
        <w:t xml:space="preserve">; </w:t>
      </w:r>
      <w:proofErr w:type="spellStart"/>
      <w:r w:rsidRPr="00F13856">
        <w:rPr>
          <w:bCs/>
        </w:rPr>
        <w:t>Valentis</w:t>
      </w:r>
      <w:proofErr w:type="spellEnd"/>
      <w:r w:rsidRPr="00F13856">
        <w:t>†</w:t>
      </w:r>
      <w:r w:rsidRPr="00F13856">
        <w:rPr>
          <w:bCs/>
        </w:rPr>
        <w:t xml:space="preserve">; </w:t>
      </w:r>
      <w:proofErr w:type="spellStart"/>
      <w:r w:rsidRPr="00F13856">
        <w:rPr>
          <w:bCs/>
        </w:rPr>
        <w:t>Valleylab</w:t>
      </w:r>
      <w:proofErr w:type="spellEnd"/>
      <w:r w:rsidRPr="00F13856">
        <w:t>†</w:t>
      </w:r>
      <w:r w:rsidRPr="00F13856">
        <w:rPr>
          <w:bCs/>
        </w:rPr>
        <w:t>; Vertex</w:t>
      </w:r>
      <w:r w:rsidRPr="00F13856">
        <w:t>†</w:t>
      </w:r>
      <w:r w:rsidRPr="00F13856">
        <w:rPr>
          <w:bCs/>
        </w:rPr>
        <w:t xml:space="preserve">; </w:t>
      </w:r>
      <w:proofErr w:type="spellStart"/>
      <w:r w:rsidRPr="00F13856">
        <w:rPr>
          <w:bCs/>
        </w:rPr>
        <w:t>Viacor</w:t>
      </w:r>
      <w:proofErr w:type="spellEnd"/>
      <w:r w:rsidRPr="00F13856">
        <w:t>†</w:t>
      </w:r>
      <w:r>
        <w:t>;</w:t>
      </w:r>
      <w:r w:rsidRPr="00F13856">
        <w:t xml:space="preserve"> and </w:t>
      </w:r>
      <w:r w:rsidRPr="00F13856">
        <w:rPr>
          <w:bCs/>
        </w:rPr>
        <w:t>Wyeth</w:t>
      </w:r>
      <w:r w:rsidRPr="00F13856">
        <w:t>†.</w:t>
      </w:r>
    </w:p>
    <w:p w:rsidR="006E2709" w:rsidRPr="00F13856" w:rsidRDefault="006E2709" w:rsidP="006E2709">
      <w:pPr>
        <w:rPr>
          <w:b/>
          <w:bCs/>
        </w:rPr>
      </w:pPr>
    </w:p>
    <w:p w:rsidR="006E2709" w:rsidRPr="00F13856" w:rsidRDefault="006E2709" w:rsidP="006E2709">
      <w:r w:rsidRPr="00F13856">
        <w:rPr>
          <w:bCs/>
          <w:iCs/>
        </w:rPr>
        <w:t xml:space="preserve">ACC indicates </w:t>
      </w:r>
      <w:r w:rsidRPr="00F13856">
        <w:t>American College of Cardiology</w:t>
      </w:r>
      <w:r w:rsidRPr="00F13856">
        <w:rPr>
          <w:bCs/>
          <w:iCs/>
        </w:rPr>
        <w:t xml:space="preserve">; </w:t>
      </w:r>
      <w:r w:rsidRPr="00F13856">
        <w:t xml:space="preserve">AHA, American Heart Association; </w:t>
      </w:r>
      <w:r>
        <w:t xml:space="preserve">DCRI, </w:t>
      </w:r>
      <w:r w:rsidRPr="003C44C6">
        <w:t>Duke Clinical Research Institute</w:t>
      </w:r>
      <w:r>
        <w:t xml:space="preserve">; UCLA, University of California, Los Angeles; and VA, Veterans </w:t>
      </w:r>
      <w:r w:rsidR="004466A7">
        <w:t>Affairs</w:t>
      </w:r>
      <w:r>
        <w:t>.</w:t>
      </w:r>
      <w:bookmarkEnd w:id="2"/>
      <w:bookmarkEnd w:id="3"/>
      <w:bookmarkEnd w:id="4"/>
      <w:bookmarkEnd w:id="5"/>
    </w:p>
    <w:sectPr w:rsidR="006E2709" w:rsidRPr="00F13856" w:rsidSect="00BF779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08E1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B10392"/>
    <w:multiLevelType w:val="hybridMultilevel"/>
    <w:tmpl w:val="8916A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3D18A6"/>
    <w:multiLevelType w:val="hybridMultilevel"/>
    <w:tmpl w:val="5DE0D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0F"/>
    <w:rsid w:val="001029A9"/>
    <w:rsid w:val="0020582F"/>
    <w:rsid w:val="002466E4"/>
    <w:rsid w:val="004213B7"/>
    <w:rsid w:val="004466A7"/>
    <w:rsid w:val="00527E40"/>
    <w:rsid w:val="005520F0"/>
    <w:rsid w:val="00671298"/>
    <w:rsid w:val="006B390F"/>
    <w:rsid w:val="006E2709"/>
    <w:rsid w:val="009D5662"/>
    <w:rsid w:val="00A20BCE"/>
    <w:rsid w:val="00A46521"/>
    <w:rsid w:val="00B31E37"/>
    <w:rsid w:val="00B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F779B"/>
    <w:pPr>
      <w:keepNext/>
      <w:spacing w:before="240" w:after="240"/>
      <w:outlineLvl w:val="0"/>
    </w:pPr>
    <w:rPr>
      <w:rFonts w:ascii="Arial" w:hAnsi="Arial"/>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779B"/>
    <w:rPr>
      <w:rFonts w:ascii="Arial" w:eastAsia="Times New Roman" w:hAnsi="Arial" w:cs="Times New Roman"/>
      <w:b/>
      <w:kern w:val="32"/>
      <w:sz w:val="32"/>
      <w:szCs w:val="20"/>
    </w:rPr>
  </w:style>
  <w:style w:type="paragraph" w:styleId="BodyText">
    <w:name w:val="Body Text"/>
    <w:basedOn w:val="Normal"/>
    <w:link w:val="BodyTextChar"/>
    <w:rsid w:val="00BF779B"/>
    <w:pPr>
      <w:spacing w:after="120"/>
    </w:pPr>
    <w:rPr>
      <w:szCs w:val="20"/>
    </w:rPr>
  </w:style>
  <w:style w:type="character" w:customStyle="1" w:styleId="BodyTextChar">
    <w:name w:val="Body Text Char"/>
    <w:basedOn w:val="DefaultParagraphFont"/>
    <w:link w:val="BodyText"/>
    <w:rsid w:val="00BF779B"/>
    <w:rPr>
      <w:rFonts w:ascii="Times New Roman" w:eastAsia="Times New Roman" w:hAnsi="Times New Roman" w:cs="Times New Roman"/>
      <w:sz w:val="24"/>
      <w:szCs w:val="20"/>
    </w:rPr>
  </w:style>
  <w:style w:type="paragraph" w:customStyle="1" w:styleId="Level1">
    <w:name w:val="Level 1"/>
    <w:basedOn w:val="Normal"/>
    <w:link w:val="Level1Char"/>
    <w:rsid w:val="00BF779B"/>
    <w:pPr>
      <w:autoSpaceDE w:val="0"/>
      <w:autoSpaceDN w:val="0"/>
      <w:spacing w:line="480" w:lineRule="auto"/>
      <w:jc w:val="center"/>
    </w:pPr>
    <w:rPr>
      <w:b/>
      <w:szCs w:val="20"/>
    </w:rPr>
  </w:style>
  <w:style w:type="character" w:customStyle="1" w:styleId="Level1Char">
    <w:name w:val="Level 1 Char"/>
    <w:link w:val="Level1"/>
    <w:locked/>
    <w:rsid w:val="00BF779B"/>
    <w:rPr>
      <w:rFonts w:ascii="Times New Roman" w:eastAsia="Times New Roman" w:hAnsi="Times New Roman" w:cs="Times New Roman"/>
      <w:b/>
      <w:sz w:val="24"/>
      <w:szCs w:val="20"/>
    </w:rPr>
  </w:style>
  <w:style w:type="character" w:styleId="Emphasis">
    <w:name w:val="Emphasis"/>
    <w:uiPriority w:val="20"/>
    <w:qFormat/>
    <w:rsid w:val="00BF779B"/>
    <w:rPr>
      <w:rFonts w:cs="Times New Roman"/>
      <w:i/>
    </w:rPr>
  </w:style>
  <w:style w:type="paragraph" w:styleId="ListBullet">
    <w:name w:val="List Bullet"/>
    <w:basedOn w:val="Normal"/>
    <w:rsid w:val="00BF779B"/>
    <w:pPr>
      <w:numPr>
        <w:numId w:val="1"/>
      </w:numPr>
    </w:pPr>
  </w:style>
  <w:style w:type="paragraph" w:styleId="BalloonText">
    <w:name w:val="Balloon Text"/>
    <w:basedOn w:val="Normal"/>
    <w:link w:val="BalloonTextChar"/>
    <w:uiPriority w:val="99"/>
    <w:semiHidden/>
    <w:unhideWhenUsed/>
    <w:rsid w:val="00671298"/>
    <w:rPr>
      <w:rFonts w:ascii="Tahoma" w:hAnsi="Tahoma" w:cs="Tahoma"/>
      <w:sz w:val="16"/>
      <w:szCs w:val="16"/>
    </w:rPr>
  </w:style>
  <w:style w:type="character" w:customStyle="1" w:styleId="BalloonTextChar">
    <w:name w:val="Balloon Text Char"/>
    <w:basedOn w:val="DefaultParagraphFont"/>
    <w:link w:val="BalloonText"/>
    <w:uiPriority w:val="99"/>
    <w:semiHidden/>
    <w:rsid w:val="006712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F779B"/>
    <w:pPr>
      <w:keepNext/>
      <w:spacing w:before="240" w:after="240"/>
      <w:outlineLvl w:val="0"/>
    </w:pPr>
    <w:rPr>
      <w:rFonts w:ascii="Arial" w:hAnsi="Arial"/>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779B"/>
    <w:rPr>
      <w:rFonts w:ascii="Arial" w:eastAsia="Times New Roman" w:hAnsi="Arial" w:cs="Times New Roman"/>
      <w:b/>
      <w:kern w:val="32"/>
      <w:sz w:val="32"/>
      <w:szCs w:val="20"/>
    </w:rPr>
  </w:style>
  <w:style w:type="paragraph" w:styleId="BodyText">
    <w:name w:val="Body Text"/>
    <w:basedOn w:val="Normal"/>
    <w:link w:val="BodyTextChar"/>
    <w:rsid w:val="00BF779B"/>
    <w:pPr>
      <w:spacing w:after="120"/>
    </w:pPr>
    <w:rPr>
      <w:szCs w:val="20"/>
    </w:rPr>
  </w:style>
  <w:style w:type="character" w:customStyle="1" w:styleId="BodyTextChar">
    <w:name w:val="Body Text Char"/>
    <w:basedOn w:val="DefaultParagraphFont"/>
    <w:link w:val="BodyText"/>
    <w:rsid w:val="00BF779B"/>
    <w:rPr>
      <w:rFonts w:ascii="Times New Roman" w:eastAsia="Times New Roman" w:hAnsi="Times New Roman" w:cs="Times New Roman"/>
      <w:sz w:val="24"/>
      <w:szCs w:val="20"/>
    </w:rPr>
  </w:style>
  <w:style w:type="paragraph" w:customStyle="1" w:styleId="Level1">
    <w:name w:val="Level 1"/>
    <w:basedOn w:val="Normal"/>
    <w:link w:val="Level1Char"/>
    <w:rsid w:val="00BF779B"/>
    <w:pPr>
      <w:autoSpaceDE w:val="0"/>
      <w:autoSpaceDN w:val="0"/>
      <w:spacing w:line="480" w:lineRule="auto"/>
      <w:jc w:val="center"/>
    </w:pPr>
    <w:rPr>
      <w:b/>
      <w:szCs w:val="20"/>
    </w:rPr>
  </w:style>
  <w:style w:type="character" w:customStyle="1" w:styleId="Level1Char">
    <w:name w:val="Level 1 Char"/>
    <w:link w:val="Level1"/>
    <w:locked/>
    <w:rsid w:val="00BF779B"/>
    <w:rPr>
      <w:rFonts w:ascii="Times New Roman" w:eastAsia="Times New Roman" w:hAnsi="Times New Roman" w:cs="Times New Roman"/>
      <w:b/>
      <w:sz w:val="24"/>
      <w:szCs w:val="20"/>
    </w:rPr>
  </w:style>
  <w:style w:type="character" w:styleId="Emphasis">
    <w:name w:val="Emphasis"/>
    <w:uiPriority w:val="20"/>
    <w:qFormat/>
    <w:rsid w:val="00BF779B"/>
    <w:rPr>
      <w:rFonts w:cs="Times New Roman"/>
      <w:i/>
    </w:rPr>
  </w:style>
  <w:style w:type="paragraph" w:styleId="ListBullet">
    <w:name w:val="List Bullet"/>
    <w:basedOn w:val="Normal"/>
    <w:rsid w:val="00BF779B"/>
    <w:pPr>
      <w:numPr>
        <w:numId w:val="1"/>
      </w:numPr>
    </w:pPr>
  </w:style>
  <w:style w:type="paragraph" w:styleId="BalloonText">
    <w:name w:val="Balloon Text"/>
    <w:basedOn w:val="Normal"/>
    <w:link w:val="BalloonTextChar"/>
    <w:uiPriority w:val="99"/>
    <w:semiHidden/>
    <w:unhideWhenUsed/>
    <w:rsid w:val="00671298"/>
    <w:rPr>
      <w:rFonts w:ascii="Tahoma" w:hAnsi="Tahoma" w:cs="Tahoma"/>
      <w:sz w:val="16"/>
      <w:szCs w:val="16"/>
    </w:rPr>
  </w:style>
  <w:style w:type="character" w:customStyle="1" w:styleId="BalloonTextChar">
    <w:name w:val="Balloon Text Char"/>
    <w:basedOn w:val="DefaultParagraphFont"/>
    <w:link w:val="BalloonText"/>
    <w:uiPriority w:val="99"/>
    <w:semiHidden/>
    <w:rsid w:val="006712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Partners HealthCare System</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Tahir</dc:creator>
  <cp:lastModifiedBy>Kortney Frederick</cp:lastModifiedBy>
  <cp:revision>2</cp:revision>
  <dcterms:created xsi:type="dcterms:W3CDTF">2015-07-24T16:47:00Z</dcterms:created>
  <dcterms:modified xsi:type="dcterms:W3CDTF">2015-07-24T16:47:00Z</dcterms:modified>
</cp:coreProperties>
</file>