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CC" w:rsidRDefault="00ED0C09" w:rsidP="004516CC">
      <w:pPr>
        <w:rPr>
          <w:b/>
          <w:kern w:val="32"/>
          <w:sz w:val="32"/>
          <w:szCs w:val="20"/>
        </w:rPr>
      </w:pPr>
      <w:bookmarkStart w:id="0" w:name="_GoBack"/>
      <w:bookmarkEnd w:id="0"/>
      <w:r w:rsidRPr="00ED0C09">
        <w:rPr>
          <w:b/>
          <w:kern w:val="32"/>
          <w:sz w:val="32"/>
          <w:szCs w:val="20"/>
        </w:rPr>
        <w:t>Auth</w:t>
      </w:r>
      <w:r w:rsidR="00EA3B8B">
        <w:rPr>
          <w:b/>
          <w:kern w:val="32"/>
          <w:sz w:val="32"/>
          <w:szCs w:val="20"/>
        </w:rPr>
        <w:t>or Relationships With Industry a</w:t>
      </w:r>
      <w:r w:rsidRPr="00ED0C09">
        <w:rPr>
          <w:b/>
          <w:kern w:val="32"/>
          <w:sz w:val="32"/>
          <w:szCs w:val="20"/>
        </w:rPr>
        <w:t>nd Other Entities (Comprehensive)—201</w:t>
      </w:r>
      <w:r w:rsidR="00EA3B8B">
        <w:rPr>
          <w:b/>
          <w:kern w:val="32"/>
          <w:sz w:val="32"/>
          <w:szCs w:val="20"/>
        </w:rPr>
        <w:t>6 ACC/AHA Clinical Performance and Quality Measures f</w:t>
      </w:r>
      <w:r w:rsidRPr="00ED0C09">
        <w:rPr>
          <w:b/>
          <w:kern w:val="32"/>
          <w:sz w:val="32"/>
          <w:szCs w:val="20"/>
        </w:rPr>
        <w:t>or Adults With Atrial Fibrillation or Atrial Flutter</w:t>
      </w:r>
    </w:p>
    <w:p w:rsidR="00ED0C09" w:rsidRPr="00534E25" w:rsidRDefault="00ED0C09" w:rsidP="004516CC">
      <w:pPr>
        <w:rPr>
          <w:bCs/>
          <w:iCs/>
          <w:sz w:val="22"/>
          <w:szCs w:val="22"/>
        </w:rPr>
      </w:pPr>
    </w:p>
    <w:tbl>
      <w:tblPr>
        <w:tblW w:w="5194" w:type="pct"/>
        <w:tblInd w:w="-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366"/>
        <w:gridCol w:w="1701"/>
        <w:gridCol w:w="1645"/>
        <w:gridCol w:w="986"/>
        <w:gridCol w:w="1503"/>
        <w:gridCol w:w="2163"/>
        <w:gridCol w:w="2540"/>
        <w:gridCol w:w="1783"/>
      </w:tblGrid>
      <w:tr w:rsidR="004516CC" w:rsidRPr="00534E25" w:rsidTr="00063763">
        <w:trPr>
          <w:trHeight w:val="618"/>
          <w:tblHeader/>
        </w:trPr>
        <w:tc>
          <w:tcPr>
            <w:tcW w:w="499"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Committee Member</w:t>
            </w:r>
          </w:p>
        </w:tc>
        <w:tc>
          <w:tcPr>
            <w:tcW w:w="621" w:type="pct"/>
            <w:tcBorders>
              <w:bottom w:val="single" w:sz="12" w:space="0" w:color="000000"/>
            </w:tcBorders>
          </w:tcPr>
          <w:p w:rsidR="004516CC" w:rsidRPr="00B42B67" w:rsidRDefault="004516CC" w:rsidP="00960445">
            <w:pPr>
              <w:ind w:left="133" w:hangingChars="60" w:hanging="133"/>
              <w:rPr>
                <w:b/>
                <w:sz w:val="22"/>
                <w:szCs w:val="22"/>
              </w:rPr>
            </w:pPr>
            <w:r w:rsidRPr="00B42B67">
              <w:rPr>
                <w:b/>
                <w:sz w:val="22"/>
                <w:szCs w:val="22"/>
              </w:rPr>
              <w:t xml:space="preserve">Employment </w:t>
            </w:r>
          </w:p>
        </w:tc>
        <w:tc>
          <w:tcPr>
            <w:tcW w:w="601"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Consultant</w:t>
            </w:r>
          </w:p>
        </w:tc>
        <w:tc>
          <w:tcPr>
            <w:tcW w:w="360"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Speaker</w:t>
            </w:r>
          </w:p>
        </w:tc>
        <w:tc>
          <w:tcPr>
            <w:tcW w:w="549"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Ownership/ Partnership/ Principal</w:t>
            </w:r>
          </w:p>
        </w:tc>
        <w:tc>
          <w:tcPr>
            <w:tcW w:w="790"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Research</w:t>
            </w:r>
          </w:p>
        </w:tc>
        <w:tc>
          <w:tcPr>
            <w:tcW w:w="928"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Institutional, Organizational</w:t>
            </w:r>
            <w:r w:rsidRPr="00B42B67">
              <w:rPr>
                <w:b/>
                <w:bCs/>
                <w:sz w:val="22"/>
                <w:szCs w:val="22"/>
              </w:rPr>
              <w:t>,</w:t>
            </w:r>
            <w:r w:rsidRPr="00B42B67">
              <w:rPr>
                <w:b/>
                <w:sz w:val="22"/>
                <w:szCs w:val="22"/>
              </w:rPr>
              <w:t xml:space="preserve"> or Other Financial Benefit</w:t>
            </w:r>
          </w:p>
        </w:tc>
        <w:tc>
          <w:tcPr>
            <w:tcW w:w="651" w:type="pct"/>
            <w:tcBorders>
              <w:bottom w:val="single" w:sz="12" w:space="0" w:color="000000"/>
            </w:tcBorders>
            <w:shd w:val="clear" w:color="auto" w:fill="auto"/>
          </w:tcPr>
          <w:p w:rsidR="004516CC" w:rsidRPr="00B42B67" w:rsidRDefault="004516CC" w:rsidP="00960445">
            <w:pPr>
              <w:ind w:left="133" w:hangingChars="60" w:hanging="133"/>
              <w:rPr>
                <w:b/>
                <w:sz w:val="22"/>
                <w:szCs w:val="22"/>
              </w:rPr>
            </w:pPr>
            <w:r w:rsidRPr="00B42B67">
              <w:rPr>
                <w:b/>
                <w:sz w:val="22"/>
                <w:szCs w:val="22"/>
              </w:rPr>
              <w:t>Expert Witness</w:t>
            </w:r>
          </w:p>
        </w:tc>
      </w:tr>
      <w:tr w:rsidR="004516CC" w:rsidRPr="00534E25" w:rsidTr="00063763">
        <w:trPr>
          <w:trHeight w:val="618"/>
        </w:trPr>
        <w:tc>
          <w:tcPr>
            <w:tcW w:w="499" w:type="pct"/>
            <w:tcBorders>
              <w:bottom w:val="single" w:sz="12" w:space="0" w:color="000000"/>
            </w:tcBorders>
            <w:shd w:val="clear" w:color="auto" w:fill="auto"/>
          </w:tcPr>
          <w:p w:rsidR="004516CC" w:rsidRPr="00B42B67" w:rsidRDefault="004516CC" w:rsidP="00960445">
            <w:pPr>
              <w:rPr>
                <w:sz w:val="22"/>
                <w:szCs w:val="22"/>
                <w:lang w:val="da-DK"/>
              </w:rPr>
            </w:pPr>
            <w:r w:rsidRPr="00B42B67">
              <w:rPr>
                <w:sz w:val="22"/>
                <w:szCs w:val="22"/>
                <w:lang w:val="da-DK"/>
              </w:rPr>
              <w:t xml:space="preserve">Paul Heidenreich, </w:t>
            </w:r>
            <w:r w:rsidRPr="00B42B67">
              <w:rPr>
                <w:i/>
                <w:sz w:val="22"/>
                <w:szCs w:val="22"/>
                <w:lang w:val="da-DK"/>
              </w:rPr>
              <w:t>Chair</w:t>
            </w:r>
          </w:p>
          <w:p w:rsidR="004516CC" w:rsidRPr="00B42B67" w:rsidRDefault="004516CC" w:rsidP="00534108">
            <w:pPr>
              <w:ind w:left="133" w:hangingChars="60" w:hanging="133"/>
              <w:rPr>
                <w:b/>
                <w:sz w:val="22"/>
                <w:szCs w:val="22"/>
              </w:rPr>
            </w:pPr>
          </w:p>
        </w:tc>
        <w:tc>
          <w:tcPr>
            <w:tcW w:w="621" w:type="pct"/>
            <w:tcBorders>
              <w:bottom w:val="single" w:sz="12" w:space="0" w:color="000000"/>
            </w:tcBorders>
          </w:tcPr>
          <w:p w:rsidR="004516CC" w:rsidRPr="00B42B67" w:rsidRDefault="004516CC" w:rsidP="00960445">
            <w:pPr>
              <w:pStyle w:val="ListParagraph"/>
              <w:ind w:left="93" w:hanging="87"/>
              <w:rPr>
                <w:sz w:val="22"/>
                <w:szCs w:val="22"/>
              </w:rPr>
            </w:pPr>
            <w:r w:rsidRPr="00B42B67">
              <w:rPr>
                <w:sz w:val="22"/>
                <w:szCs w:val="22"/>
              </w:rPr>
              <w:t xml:space="preserve">Stanford VA Palo Alto </w:t>
            </w:r>
          </w:p>
          <w:p w:rsidR="004516CC" w:rsidRPr="00B42B67" w:rsidRDefault="004516CC" w:rsidP="00960445">
            <w:pPr>
              <w:pStyle w:val="ListParagraph"/>
              <w:ind w:left="93" w:hanging="87"/>
              <w:rPr>
                <w:sz w:val="22"/>
                <w:szCs w:val="22"/>
              </w:rPr>
            </w:pPr>
            <w:r w:rsidRPr="00B42B67">
              <w:rPr>
                <w:sz w:val="22"/>
                <w:szCs w:val="22"/>
              </w:rPr>
              <w:t>Health Care System —</w:t>
            </w:r>
          </w:p>
          <w:p w:rsidR="004516CC" w:rsidRPr="00B42B67" w:rsidRDefault="004516CC" w:rsidP="00960445">
            <w:pPr>
              <w:ind w:left="132" w:hangingChars="60" w:hanging="132"/>
              <w:rPr>
                <w:sz w:val="22"/>
                <w:szCs w:val="22"/>
                <w:lang w:val="da-DK"/>
              </w:rPr>
            </w:pPr>
            <w:r w:rsidRPr="00B42B67">
              <w:rPr>
                <w:sz w:val="22"/>
                <w:szCs w:val="22"/>
              </w:rPr>
              <w:t>Professor of Medicine</w:t>
            </w:r>
          </w:p>
        </w:tc>
        <w:tc>
          <w:tcPr>
            <w:tcW w:w="601" w:type="pct"/>
            <w:tcBorders>
              <w:bottom w:val="single" w:sz="12" w:space="0" w:color="000000"/>
            </w:tcBorders>
            <w:shd w:val="clear" w:color="auto" w:fill="auto"/>
          </w:tcPr>
          <w:p w:rsidR="004516CC" w:rsidRPr="00B42B67" w:rsidRDefault="004516CC" w:rsidP="00960445">
            <w:pPr>
              <w:ind w:left="132" w:hangingChars="60" w:hanging="132"/>
              <w:rPr>
                <w:b/>
                <w:sz w:val="22"/>
                <w:szCs w:val="22"/>
              </w:rPr>
            </w:pPr>
            <w:r w:rsidRPr="00B42B67">
              <w:rPr>
                <w:sz w:val="22"/>
                <w:szCs w:val="22"/>
              </w:rPr>
              <w:t>None</w:t>
            </w:r>
          </w:p>
        </w:tc>
        <w:tc>
          <w:tcPr>
            <w:tcW w:w="360" w:type="pct"/>
            <w:tcBorders>
              <w:bottom w:val="single" w:sz="12" w:space="0" w:color="000000"/>
            </w:tcBorders>
            <w:shd w:val="clear" w:color="auto" w:fill="auto"/>
          </w:tcPr>
          <w:p w:rsidR="004516CC" w:rsidRPr="00B42B67" w:rsidRDefault="004516CC" w:rsidP="00960445">
            <w:pPr>
              <w:ind w:left="132" w:hangingChars="60" w:hanging="132"/>
              <w:rPr>
                <w:b/>
                <w:sz w:val="22"/>
                <w:szCs w:val="22"/>
              </w:rPr>
            </w:pPr>
            <w:r w:rsidRPr="00B42B67">
              <w:rPr>
                <w:sz w:val="22"/>
                <w:szCs w:val="22"/>
              </w:rPr>
              <w:t>None</w:t>
            </w:r>
          </w:p>
        </w:tc>
        <w:tc>
          <w:tcPr>
            <w:tcW w:w="549" w:type="pct"/>
            <w:tcBorders>
              <w:bottom w:val="single" w:sz="12" w:space="0" w:color="000000"/>
            </w:tcBorders>
            <w:shd w:val="clear" w:color="auto" w:fill="auto"/>
          </w:tcPr>
          <w:p w:rsidR="004516CC" w:rsidRPr="00B42B67" w:rsidRDefault="004516CC" w:rsidP="00960445">
            <w:pPr>
              <w:ind w:left="132" w:hangingChars="60" w:hanging="132"/>
              <w:rPr>
                <w:b/>
                <w:sz w:val="22"/>
                <w:szCs w:val="22"/>
              </w:rPr>
            </w:pPr>
            <w:r w:rsidRPr="00B42B67">
              <w:rPr>
                <w:sz w:val="22"/>
                <w:szCs w:val="22"/>
              </w:rPr>
              <w:t>None</w:t>
            </w:r>
          </w:p>
        </w:tc>
        <w:tc>
          <w:tcPr>
            <w:tcW w:w="790" w:type="pct"/>
            <w:tcBorders>
              <w:bottom w:val="single" w:sz="12" w:space="0" w:color="000000"/>
            </w:tcBorders>
            <w:shd w:val="clear" w:color="auto" w:fill="auto"/>
          </w:tcPr>
          <w:p w:rsidR="004516CC" w:rsidRPr="00B42B67" w:rsidRDefault="004516CC" w:rsidP="00960445">
            <w:pPr>
              <w:pStyle w:val="ListParagraph"/>
              <w:ind w:left="0"/>
              <w:rPr>
                <w:b/>
                <w:sz w:val="22"/>
                <w:szCs w:val="22"/>
              </w:rPr>
            </w:pPr>
            <w:r w:rsidRPr="00B42B67">
              <w:rPr>
                <w:sz w:val="22"/>
                <w:szCs w:val="22"/>
              </w:rPr>
              <w:t>None</w:t>
            </w:r>
          </w:p>
        </w:tc>
        <w:tc>
          <w:tcPr>
            <w:tcW w:w="928" w:type="pct"/>
            <w:tcBorders>
              <w:bottom w:val="single" w:sz="12" w:space="0" w:color="000000"/>
            </w:tcBorders>
            <w:shd w:val="clear" w:color="auto" w:fill="auto"/>
          </w:tcPr>
          <w:p w:rsidR="004516CC" w:rsidRPr="00B42B67" w:rsidRDefault="004516CC" w:rsidP="00960445">
            <w:pPr>
              <w:rPr>
                <w:b/>
                <w:sz w:val="22"/>
                <w:szCs w:val="22"/>
              </w:rPr>
            </w:pPr>
            <w:r w:rsidRPr="00B42B67">
              <w:rPr>
                <w:sz w:val="22"/>
                <w:szCs w:val="22"/>
              </w:rPr>
              <w:t>None</w:t>
            </w:r>
          </w:p>
        </w:tc>
        <w:tc>
          <w:tcPr>
            <w:tcW w:w="651" w:type="pct"/>
            <w:tcBorders>
              <w:bottom w:val="single" w:sz="12" w:space="0" w:color="000000"/>
            </w:tcBorders>
            <w:shd w:val="clear" w:color="auto" w:fill="auto"/>
          </w:tcPr>
          <w:p w:rsidR="004516CC" w:rsidRPr="00B42B67" w:rsidRDefault="004516CC" w:rsidP="00960445">
            <w:pPr>
              <w:ind w:left="132" w:hangingChars="60" w:hanging="132"/>
              <w:rPr>
                <w:b/>
                <w:sz w:val="22"/>
                <w:szCs w:val="22"/>
              </w:rPr>
            </w:pPr>
            <w:r w:rsidRPr="00B42B67">
              <w:rPr>
                <w:sz w:val="22"/>
                <w:szCs w:val="22"/>
              </w:rPr>
              <w:t>None</w:t>
            </w:r>
          </w:p>
        </w:tc>
      </w:tr>
      <w:tr w:rsidR="00063763" w:rsidRPr="00534E25" w:rsidTr="00063763">
        <w:trPr>
          <w:trHeight w:val="618"/>
        </w:trPr>
        <w:tc>
          <w:tcPr>
            <w:tcW w:w="499" w:type="pct"/>
            <w:tcBorders>
              <w:bottom w:val="single" w:sz="12" w:space="0" w:color="000000"/>
            </w:tcBorders>
            <w:shd w:val="clear" w:color="auto" w:fill="auto"/>
          </w:tcPr>
          <w:p w:rsidR="00063763" w:rsidRPr="00B42B67" w:rsidRDefault="00063763" w:rsidP="00960445">
            <w:pPr>
              <w:rPr>
                <w:sz w:val="22"/>
                <w:szCs w:val="22"/>
                <w:lang w:val="da-DK"/>
              </w:rPr>
            </w:pPr>
            <w:r w:rsidRPr="00B42B67">
              <w:rPr>
                <w:sz w:val="22"/>
                <w:szCs w:val="22"/>
                <w:lang w:val="da-DK"/>
              </w:rPr>
              <w:t>N. A. Mark</w:t>
            </w:r>
            <w:r w:rsidR="00BC1C12">
              <w:rPr>
                <w:sz w:val="22"/>
                <w:szCs w:val="22"/>
                <w:lang w:val="da-DK"/>
              </w:rPr>
              <w:t xml:space="preserve"> III</w:t>
            </w:r>
            <w:r w:rsidRPr="00B42B67">
              <w:rPr>
                <w:sz w:val="22"/>
                <w:szCs w:val="22"/>
                <w:lang w:val="da-DK"/>
              </w:rPr>
              <w:t xml:space="preserve"> Estes</w:t>
            </w:r>
          </w:p>
          <w:p w:rsidR="00063763" w:rsidRPr="00B42B67" w:rsidRDefault="00063763" w:rsidP="00960445">
            <w:pPr>
              <w:rPr>
                <w:sz w:val="22"/>
                <w:szCs w:val="22"/>
                <w:lang w:val="da-DK"/>
              </w:rPr>
            </w:pPr>
          </w:p>
        </w:tc>
        <w:tc>
          <w:tcPr>
            <w:tcW w:w="621" w:type="pct"/>
            <w:tcBorders>
              <w:bottom w:val="single" w:sz="12" w:space="0" w:color="000000"/>
            </w:tcBorders>
          </w:tcPr>
          <w:p w:rsidR="00063763" w:rsidRPr="00B42B67" w:rsidRDefault="00063763" w:rsidP="00960445">
            <w:pPr>
              <w:rPr>
                <w:sz w:val="22"/>
                <w:szCs w:val="22"/>
              </w:rPr>
            </w:pPr>
            <w:r w:rsidRPr="00B42B67">
              <w:rPr>
                <w:sz w:val="22"/>
                <w:szCs w:val="22"/>
              </w:rPr>
              <w:t>Tufts Medical Center —</w:t>
            </w:r>
            <w:r w:rsidRPr="00B42B67">
              <w:rPr>
                <w:color w:val="222222"/>
                <w:sz w:val="22"/>
                <w:szCs w:val="22"/>
              </w:rPr>
              <w:t xml:space="preserve"> Professor of Medicine </w:t>
            </w:r>
          </w:p>
        </w:tc>
        <w:tc>
          <w:tcPr>
            <w:tcW w:w="601" w:type="pct"/>
            <w:tcBorders>
              <w:bottom w:val="single" w:sz="12" w:space="0" w:color="000000"/>
            </w:tcBorders>
            <w:shd w:val="clear" w:color="auto" w:fill="auto"/>
          </w:tcPr>
          <w:p w:rsidR="00063763" w:rsidRPr="00B42B67" w:rsidRDefault="00063763" w:rsidP="00960445">
            <w:pPr>
              <w:pStyle w:val="ListParagraph"/>
              <w:numPr>
                <w:ilvl w:val="0"/>
                <w:numId w:val="1"/>
              </w:numPr>
              <w:ind w:left="245" w:hanging="180"/>
              <w:rPr>
                <w:sz w:val="22"/>
                <w:szCs w:val="22"/>
                <w:lang w:val="da-DK"/>
              </w:rPr>
            </w:pPr>
            <w:r w:rsidRPr="00B42B67">
              <w:rPr>
                <w:sz w:val="22"/>
                <w:szCs w:val="22"/>
                <w:lang w:val="da-DK"/>
              </w:rPr>
              <w:t>Boston Scientific†</w:t>
            </w:r>
          </w:p>
          <w:p w:rsidR="00063763" w:rsidRPr="00B42B67" w:rsidRDefault="00063763" w:rsidP="00960445">
            <w:pPr>
              <w:pStyle w:val="ListParagraph"/>
              <w:numPr>
                <w:ilvl w:val="0"/>
                <w:numId w:val="1"/>
              </w:numPr>
              <w:ind w:left="245" w:hanging="180"/>
              <w:rPr>
                <w:sz w:val="22"/>
                <w:szCs w:val="22"/>
                <w:lang w:val="da-DK"/>
              </w:rPr>
            </w:pPr>
            <w:r w:rsidRPr="00B42B67">
              <w:rPr>
                <w:sz w:val="22"/>
                <w:szCs w:val="22"/>
                <w:lang w:val="da-DK"/>
              </w:rPr>
              <w:t>Medtronic†</w:t>
            </w:r>
          </w:p>
          <w:p w:rsidR="00063763" w:rsidRPr="00B42B67" w:rsidRDefault="00063763" w:rsidP="00960445">
            <w:pPr>
              <w:pStyle w:val="ListParagraph"/>
              <w:numPr>
                <w:ilvl w:val="0"/>
                <w:numId w:val="1"/>
              </w:numPr>
              <w:ind w:left="245" w:hanging="180"/>
              <w:rPr>
                <w:sz w:val="22"/>
                <w:szCs w:val="22"/>
                <w:lang w:val="da-DK"/>
              </w:rPr>
            </w:pPr>
            <w:r w:rsidRPr="00B42B67">
              <w:rPr>
                <w:sz w:val="22"/>
                <w:szCs w:val="22"/>
                <w:lang w:val="da-DK"/>
              </w:rPr>
              <w:t>St. Jude Medical†</w:t>
            </w:r>
          </w:p>
        </w:tc>
        <w:tc>
          <w:tcPr>
            <w:tcW w:w="360" w:type="pct"/>
            <w:tcBorders>
              <w:bottom w:val="single" w:sz="12" w:space="0" w:color="000000"/>
            </w:tcBorders>
            <w:shd w:val="clear" w:color="auto" w:fill="auto"/>
          </w:tcPr>
          <w:p w:rsidR="00063763" w:rsidRPr="00B42B67" w:rsidRDefault="00063763" w:rsidP="00960445">
            <w:pPr>
              <w:rPr>
                <w:sz w:val="22"/>
                <w:szCs w:val="22"/>
                <w:lang w:val="da-DK"/>
              </w:rPr>
            </w:pPr>
            <w:r w:rsidRPr="00B42B67">
              <w:rPr>
                <w:sz w:val="22"/>
                <w:szCs w:val="22"/>
                <w:lang w:val="da-DK"/>
              </w:rPr>
              <w:t>None</w:t>
            </w:r>
          </w:p>
        </w:tc>
        <w:tc>
          <w:tcPr>
            <w:tcW w:w="549" w:type="pct"/>
            <w:tcBorders>
              <w:bottom w:val="single" w:sz="12" w:space="0" w:color="000000"/>
            </w:tcBorders>
            <w:shd w:val="clear" w:color="auto" w:fill="auto"/>
          </w:tcPr>
          <w:p w:rsidR="00063763" w:rsidRPr="00B42B67" w:rsidRDefault="00063763" w:rsidP="00960445">
            <w:pPr>
              <w:rPr>
                <w:sz w:val="22"/>
                <w:szCs w:val="22"/>
                <w:lang w:val="da-DK"/>
              </w:rPr>
            </w:pPr>
            <w:r w:rsidRPr="00B42B67">
              <w:rPr>
                <w:sz w:val="22"/>
                <w:szCs w:val="22"/>
                <w:lang w:val="da-DK"/>
              </w:rPr>
              <w:t>None</w:t>
            </w:r>
          </w:p>
        </w:tc>
        <w:tc>
          <w:tcPr>
            <w:tcW w:w="790" w:type="pct"/>
            <w:tcBorders>
              <w:bottom w:val="single" w:sz="12" w:space="0" w:color="000000"/>
            </w:tcBorders>
            <w:shd w:val="clear" w:color="auto" w:fill="auto"/>
          </w:tcPr>
          <w:p w:rsidR="00063763" w:rsidRPr="00B42B67" w:rsidRDefault="00063763" w:rsidP="00960445">
            <w:pPr>
              <w:pStyle w:val="ListParagraph"/>
              <w:numPr>
                <w:ilvl w:val="0"/>
                <w:numId w:val="3"/>
              </w:numPr>
              <w:ind w:left="211" w:hanging="238"/>
              <w:rPr>
                <w:sz w:val="22"/>
                <w:szCs w:val="22"/>
              </w:rPr>
            </w:pPr>
            <w:r w:rsidRPr="00B42B67">
              <w:rPr>
                <w:sz w:val="22"/>
                <w:szCs w:val="22"/>
              </w:rPr>
              <w:t>Boston Scientific</w:t>
            </w:r>
          </w:p>
        </w:tc>
        <w:tc>
          <w:tcPr>
            <w:tcW w:w="928" w:type="pct"/>
            <w:tcBorders>
              <w:bottom w:val="single" w:sz="12" w:space="0" w:color="000000"/>
            </w:tcBorders>
            <w:shd w:val="clear" w:color="auto" w:fill="auto"/>
          </w:tcPr>
          <w:p w:rsidR="00063763" w:rsidRPr="00B42B67" w:rsidRDefault="00063763" w:rsidP="00960445">
            <w:pPr>
              <w:pStyle w:val="ListParagraph"/>
              <w:numPr>
                <w:ilvl w:val="0"/>
                <w:numId w:val="3"/>
              </w:numPr>
              <w:ind w:left="153" w:hanging="180"/>
              <w:rPr>
                <w:sz w:val="22"/>
                <w:szCs w:val="22"/>
              </w:rPr>
            </w:pPr>
            <w:r w:rsidRPr="00B42B67">
              <w:rPr>
                <w:sz w:val="22"/>
                <w:szCs w:val="22"/>
              </w:rPr>
              <w:t>IBHRE *</w:t>
            </w:r>
          </w:p>
          <w:p w:rsidR="00063763" w:rsidRPr="00B42B67" w:rsidRDefault="00063763" w:rsidP="00960445">
            <w:pPr>
              <w:pStyle w:val="ListParagraph"/>
              <w:numPr>
                <w:ilvl w:val="0"/>
                <w:numId w:val="2"/>
              </w:numPr>
              <w:ind w:left="153" w:hanging="180"/>
              <w:rPr>
                <w:sz w:val="22"/>
                <w:szCs w:val="22"/>
              </w:rPr>
            </w:pPr>
            <w:r w:rsidRPr="00B42B67">
              <w:rPr>
                <w:sz w:val="22"/>
                <w:szCs w:val="22"/>
                <w:lang w:val="da-DK"/>
              </w:rPr>
              <w:t>Medtronic</w:t>
            </w:r>
            <w:r w:rsidRPr="00B42B67">
              <w:rPr>
                <w:sz w:val="22"/>
                <w:szCs w:val="22"/>
              </w:rPr>
              <w:t>†</w:t>
            </w:r>
          </w:p>
          <w:p w:rsidR="00063763" w:rsidRPr="00B42B67" w:rsidRDefault="00063763" w:rsidP="00960445">
            <w:pPr>
              <w:pStyle w:val="ListParagraph"/>
              <w:numPr>
                <w:ilvl w:val="0"/>
                <w:numId w:val="3"/>
              </w:numPr>
              <w:ind w:left="153" w:hanging="180"/>
              <w:rPr>
                <w:sz w:val="22"/>
                <w:szCs w:val="22"/>
              </w:rPr>
            </w:pPr>
            <w:r w:rsidRPr="00B42B67">
              <w:rPr>
                <w:sz w:val="22"/>
                <w:szCs w:val="22"/>
                <w:lang w:val="da-DK"/>
              </w:rPr>
              <w:t>St. Jude Medical</w:t>
            </w:r>
            <w:r w:rsidRPr="00B42B67">
              <w:rPr>
                <w:sz w:val="22"/>
                <w:szCs w:val="22"/>
              </w:rPr>
              <w:t>†</w:t>
            </w:r>
          </w:p>
          <w:p w:rsidR="00063763" w:rsidRPr="00B42B67" w:rsidRDefault="00063763" w:rsidP="00960445">
            <w:pPr>
              <w:pStyle w:val="ListParagraph"/>
              <w:numPr>
                <w:ilvl w:val="0"/>
                <w:numId w:val="2"/>
              </w:numPr>
              <w:ind w:left="153" w:hanging="180"/>
              <w:rPr>
                <w:sz w:val="22"/>
                <w:szCs w:val="22"/>
              </w:rPr>
            </w:pPr>
            <w:r w:rsidRPr="00B42B67">
              <w:rPr>
                <w:sz w:val="22"/>
                <w:szCs w:val="22"/>
              </w:rPr>
              <w:t xml:space="preserve">Boston Scientific† </w:t>
            </w:r>
          </w:p>
          <w:p w:rsidR="00063763" w:rsidRPr="00B42B67" w:rsidRDefault="00063763" w:rsidP="00960445">
            <w:pPr>
              <w:pStyle w:val="ListParagraph"/>
              <w:ind w:left="153"/>
              <w:rPr>
                <w:sz w:val="22"/>
                <w:szCs w:val="22"/>
              </w:rPr>
            </w:pPr>
          </w:p>
          <w:p w:rsidR="00063763" w:rsidRPr="00B42B67" w:rsidRDefault="00063763" w:rsidP="00960445">
            <w:pPr>
              <w:pStyle w:val="ListParagraph"/>
              <w:ind w:left="108"/>
              <w:rPr>
                <w:sz w:val="22"/>
                <w:szCs w:val="22"/>
              </w:rPr>
            </w:pPr>
          </w:p>
        </w:tc>
        <w:tc>
          <w:tcPr>
            <w:tcW w:w="651" w:type="pct"/>
            <w:tcBorders>
              <w:bottom w:val="single" w:sz="12" w:space="0" w:color="000000"/>
            </w:tcBorders>
            <w:shd w:val="clear" w:color="auto" w:fill="auto"/>
          </w:tcPr>
          <w:p w:rsidR="00063763" w:rsidRPr="00B42B67" w:rsidRDefault="00063763" w:rsidP="00960445">
            <w:pPr>
              <w:ind w:left="132" w:hangingChars="60" w:hanging="132"/>
              <w:rPr>
                <w:sz w:val="22"/>
                <w:szCs w:val="22"/>
                <w:lang w:val="da-DK"/>
              </w:rPr>
            </w:pPr>
            <w:r w:rsidRPr="00B42B67">
              <w:rPr>
                <w:sz w:val="22"/>
                <w:szCs w:val="22"/>
                <w:lang w:val="da-DK"/>
              </w:rPr>
              <w:t>None</w:t>
            </w:r>
          </w:p>
        </w:tc>
      </w:tr>
      <w:tr w:rsidR="00063763" w:rsidRPr="00534E25" w:rsidTr="00063763">
        <w:trPr>
          <w:trHeight w:val="618"/>
        </w:trPr>
        <w:tc>
          <w:tcPr>
            <w:tcW w:w="499" w:type="pct"/>
            <w:tcBorders>
              <w:bottom w:val="single" w:sz="12" w:space="0" w:color="000000"/>
            </w:tcBorders>
            <w:shd w:val="clear" w:color="auto" w:fill="auto"/>
          </w:tcPr>
          <w:p w:rsidR="00063763" w:rsidRPr="00B42B67" w:rsidRDefault="00063763" w:rsidP="00960445">
            <w:pPr>
              <w:rPr>
                <w:sz w:val="22"/>
                <w:szCs w:val="22"/>
                <w:lang w:val="da-DK"/>
              </w:rPr>
            </w:pPr>
            <w:r w:rsidRPr="00B42B67">
              <w:rPr>
                <w:sz w:val="22"/>
                <w:szCs w:val="22"/>
                <w:lang w:val="da-DK"/>
              </w:rPr>
              <w:t xml:space="preserve">Gregg C. </w:t>
            </w:r>
          </w:p>
          <w:p w:rsidR="00063763" w:rsidRPr="00B42B67" w:rsidRDefault="00063763" w:rsidP="00960445">
            <w:pPr>
              <w:rPr>
                <w:sz w:val="22"/>
                <w:szCs w:val="22"/>
                <w:lang w:val="da-DK"/>
              </w:rPr>
            </w:pPr>
            <w:r w:rsidRPr="00B42B67">
              <w:rPr>
                <w:sz w:val="22"/>
                <w:szCs w:val="22"/>
                <w:lang w:val="da-DK"/>
              </w:rPr>
              <w:t>Fonarow</w:t>
            </w:r>
          </w:p>
          <w:p w:rsidR="00063763" w:rsidRPr="00B42B67" w:rsidRDefault="00063763" w:rsidP="00960445">
            <w:pPr>
              <w:rPr>
                <w:sz w:val="22"/>
                <w:szCs w:val="22"/>
                <w:lang w:val="da-DK"/>
              </w:rPr>
            </w:pPr>
          </w:p>
        </w:tc>
        <w:tc>
          <w:tcPr>
            <w:tcW w:w="621" w:type="pct"/>
            <w:tcBorders>
              <w:bottom w:val="single" w:sz="12" w:space="0" w:color="000000"/>
            </w:tcBorders>
          </w:tcPr>
          <w:p w:rsidR="00063763" w:rsidRPr="00B42B67" w:rsidRDefault="00063763" w:rsidP="00960445">
            <w:pPr>
              <w:ind w:left="93" w:hanging="87"/>
              <w:rPr>
                <w:sz w:val="22"/>
                <w:szCs w:val="22"/>
              </w:rPr>
            </w:pPr>
            <w:r w:rsidRPr="00B42B67">
              <w:rPr>
                <w:sz w:val="22"/>
                <w:szCs w:val="22"/>
              </w:rPr>
              <w:t xml:space="preserve">Ahmanson-UCLA </w:t>
            </w:r>
          </w:p>
          <w:p w:rsidR="00063763" w:rsidRPr="00B42B67" w:rsidRDefault="00063763" w:rsidP="00960445">
            <w:pPr>
              <w:ind w:left="93" w:hanging="87"/>
              <w:rPr>
                <w:sz w:val="22"/>
                <w:szCs w:val="22"/>
              </w:rPr>
            </w:pPr>
            <w:r w:rsidRPr="00B42B67">
              <w:rPr>
                <w:sz w:val="22"/>
                <w:szCs w:val="22"/>
              </w:rPr>
              <w:t xml:space="preserve">Cardiomyopathy </w:t>
            </w:r>
          </w:p>
          <w:p w:rsidR="00063763" w:rsidRPr="00B42B67" w:rsidRDefault="00063763" w:rsidP="00960445">
            <w:pPr>
              <w:ind w:left="93" w:hanging="87"/>
              <w:rPr>
                <w:sz w:val="22"/>
                <w:szCs w:val="22"/>
              </w:rPr>
            </w:pPr>
            <w:r w:rsidRPr="00B42B67">
              <w:rPr>
                <w:sz w:val="22"/>
                <w:szCs w:val="22"/>
              </w:rPr>
              <w:t xml:space="preserve">Center Division of </w:t>
            </w:r>
          </w:p>
          <w:p w:rsidR="00063763" w:rsidRPr="00B42B67" w:rsidRDefault="00063763" w:rsidP="00960445">
            <w:pPr>
              <w:rPr>
                <w:sz w:val="22"/>
                <w:szCs w:val="22"/>
              </w:rPr>
            </w:pPr>
            <w:r w:rsidRPr="00B42B67">
              <w:rPr>
                <w:sz w:val="22"/>
                <w:szCs w:val="22"/>
              </w:rPr>
              <w:t>Cardiology — Director</w:t>
            </w:r>
          </w:p>
        </w:tc>
        <w:tc>
          <w:tcPr>
            <w:tcW w:w="601" w:type="pct"/>
            <w:tcBorders>
              <w:bottom w:val="single" w:sz="12" w:space="0" w:color="000000"/>
            </w:tcBorders>
            <w:shd w:val="clear" w:color="auto" w:fill="auto"/>
          </w:tcPr>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Amgen</w:t>
            </w:r>
          </w:p>
          <w:p w:rsidR="00827FF4" w:rsidRDefault="00827FF4" w:rsidP="00960445">
            <w:pPr>
              <w:pStyle w:val="ListParagraph"/>
              <w:numPr>
                <w:ilvl w:val="0"/>
                <w:numId w:val="5"/>
              </w:numPr>
              <w:ind w:left="186" w:hanging="186"/>
              <w:rPr>
                <w:sz w:val="22"/>
                <w:szCs w:val="22"/>
                <w:lang w:val="da-DK"/>
              </w:rPr>
            </w:pPr>
            <w:r>
              <w:rPr>
                <w:sz w:val="22"/>
                <w:szCs w:val="22"/>
                <w:lang w:val="da-DK"/>
              </w:rPr>
              <w:t>Janssen</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Bayer</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Boston Scientific</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Johnson &amp; Johnson</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Medicines Company</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Medtronic</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 xml:space="preserve">Novartis† </w:t>
            </w:r>
          </w:p>
          <w:p w:rsidR="00063763" w:rsidRPr="00B42B67" w:rsidRDefault="00063763" w:rsidP="00960445">
            <w:pPr>
              <w:pStyle w:val="ListParagraph"/>
              <w:numPr>
                <w:ilvl w:val="0"/>
                <w:numId w:val="5"/>
              </w:numPr>
              <w:ind w:left="186" w:hanging="186"/>
              <w:rPr>
                <w:sz w:val="22"/>
                <w:szCs w:val="22"/>
                <w:lang w:val="da-DK"/>
              </w:rPr>
            </w:pPr>
            <w:r w:rsidRPr="00B42B67">
              <w:rPr>
                <w:sz w:val="22"/>
                <w:szCs w:val="22"/>
                <w:lang w:val="da-DK"/>
              </w:rPr>
              <w:t>Takeda</w:t>
            </w:r>
          </w:p>
        </w:tc>
        <w:tc>
          <w:tcPr>
            <w:tcW w:w="360" w:type="pct"/>
            <w:tcBorders>
              <w:bottom w:val="single" w:sz="12" w:space="0" w:color="000000"/>
            </w:tcBorders>
            <w:shd w:val="clear" w:color="auto" w:fill="auto"/>
          </w:tcPr>
          <w:p w:rsidR="00063763" w:rsidRPr="00B42B67" w:rsidRDefault="00063763" w:rsidP="00960445">
            <w:pPr>
              <w:rPr>
                <w:sz w:val="22"/>
                <w:szCs w:val="22"/>
                <w:lang w:val="da-DK"/>
              </w:rPr>
            </w:pPr>
            <w:r w:rsidRPr="00B42B67">
              <w:rPr>
                <w:sz w:val="22"/>
                <w:szCs w:val="22"/>
                <w:lang w:val="da-DK"/>
              </w:rPr>
              <w:t>None</w:t>
            </w:r>
          </w:p>
        </w:tc>
        <w:tc>
          <w:tcPr>
            <w:tcW w:w="549" w:type="pct"/>
            <w:tcBorders>
              <w:bottom w:val="single" w:sz="12" w:space="0" w:color="000000"/>
            </w:tcBorders>
            <w:shd w:val="clear" w:color="auto" w:fill="auto"/>
          </w:tcPr>
          <w:p w:rsidR="00063763" w:rsidRPr="00B42B67" w:rsidRDefault="00063763" w:rsidP="00960445">
            <w:pPr>
              <w:pStyle w:val="ListParagraph"/>
              <w:ind w:left="141"/>
              <w:rPr>
                <w:sz w:val="22"/>
                <w:szCs w:val="22"/>
                <w:lang w:val="da-DK"/>
              </w:rPr>
            </w:pPr>
            <w:r w:rsidRPr="00B42B67">
              <w:rPr>
                <w:sz w:val="22"/>
                <w:szCs w:val="22"/>
                <w:lang w:val="da-DK"/>
              </w:rPr>
              <w:t>None</w:t>
            </w:r>
          </w:p>
        </w:tc>
        <w:tc>
          <w:tcPr>
            <w:tcW w:w="790" w:type="pct"/>
            <w:tcBorders>
              <w:bottom w:val="single" w:sz="12" w:space="0" w:color="000000"/>
            </w:tcBorders>
            <w:shd w:val="clear" w:color="auto" w:fill="auto"/>
          </w:tcPr>
          <w:p w:rsidR="00063763" w:rsidRPr="00B42B67" w:rsidRDefault="00063763" w:rsidP="00960445">
            <w:pPr>
              <w:numPr>
                <w:ilvl w:val="0"/>
                <w:numId w:val="6"/>
              </w:numPr>
              <w:ind w:left="177" w:hanging="180"/>
              <w:contextualSpacing/>
              <w:rPr>
                <w:color w:val="000000"/>
                <w:sz w:val="22"/>
                <w:szCs w:val="22"/>
                <w:lang w:val="da-DK"/>
              </w:rPr>
            </w:pPr>
            <w:r w:rsidRPr="00B42B67">
              <w:rPr>
                <w:color w:val="000000"/>
                <w:sz w:val="22"/>
                <w:szCs w:val="22"/>
                <w:lang w:val="da-DK"/>
              </w:rPr>
              <w:t>Gambro</w:t>
            </w:r>
          </w:p>
          <w:p w:rsidR="00063763" w:rsidRPr="00B42B67" w:rsidRDefault="00063763" w:rsidP="00960445">
            <w:pPr>
              <w:numPr>
                <w:ilvl w:val="0"/>
                <w:numId w:val="6"/>
              </w:numPr>
              <w:ind w:left="177" w:hanging="180"/>
              <w:contextualSpacing/>
              <w:rPr>
                <w:color w:val="000000"/>
                <w:sz w:val="22"/>
                <w:szCs w:val="22"/>
                <w:lang w:val="da-DK"/>
              </w:rPr>
            </w:pPr>
            <w:r w:rsidRPr="00B42B67">
              <w:rPr>
                <w:color w:val="000000"/>
                <w:sz w:val="22"/>
                <w:szCs w:val="22"/>
                <w:lang w:val="da-DK"/>
              </w:rPr>
              <w:t>Medtronic</w:t>
            </w:r>
          </w:p>
          <w:p w:rsidR="00063763" w:rsidRPr="00B42B67" w:rsidRDefault="00063763" w:rsidP="00960445">
            <w:pPr>
              <w:numPr>
                <w:ilvl w:val="0"/>
                <w:numId w:val="6"/>
              </w:numPr>
              <w:ind w:left="177" w:hanging="180"/>
              <w:contextualSpacing/>
              <w:rPr>
                <w:color w:val="000000"/>
                <w:sz w:val="22"/>
                <w:szCs w:val="22"/>
                <w:lang w:val="da-DK"/>
              </w:rPr>
            </w:pPr>
            <w:r w:rsidRPr="00B42B67">
              <w:rPr>
                <w:color w:val="000000"/>
                <w:sz w:val="22"/>
                <w:szCs w:val="22"/>
                <w:lang w:val="da-DK"/>
              </w:rPr>
              <w:t>NHLBI</w:t>
            </w:r>
            <w:r w:rsidRPr="00B42B67">
              <w:rPr>
                <w:color w:val="000000"/>
                <w:sz w:val="22"/>
                <w:szCs w:val="22"/>
              </w:rPr>
              <w:t xml:space="preserve">† </w:t>
            </w:r>
          </w:p>
          <w:p w:rsidR="00063763" w:rsidRPr="00B42B67" w:rsidRDefault="00063763" w:rsidP="00960445">
            <w:pPr>
              <w:numPr>
                <w:ilvl w:val="0"/>
                <w:numId w:val="6"/>
              </w:numPr>
              <w:ind w:left="177" w:hanging="180"/>
              <w:contextualSpacing/>
              <w:rPr>
                <w:color w:val="000000"/>
                <w:sz w:val="22"/>
                <w:szCs w:val="22"/>
                <w:lang w:val="da-DK"/>
              </w:rPr>
            </w:pPr>
            <w:r w:rsidRPr="00B42B67">
              <w:rPr>
                <w:color w:val="000000"/>
                <w:sz w:val="22"/>
                <w:szCs w:val="22"/>
                <w:lang w:val="da-DK"/>
              </w:rPr>
              <w:t>NIH/NIAID</w:t>
            </w:r>
            <w:r w:rsidRPr="00B42B67">
              <w:rPr>
                <w:color w:val="000000"/>
                <w:sz w:val="22"/>
                <w:szCs w:val="22"/>
              </w:rPr>
              <w:t>†</w:t>
            </w:r>
          </w:p>
          <w:p w:rsidR="00063763" w:rsidRPr="00B42B67" w:rsidRDefault="00063763" w:rsidP="00960445">
            <w:pPr>
              <w:numPr>
                <w:ilvl w:val="0"/>
                <w:numId w:val="6"/>
              </w:numPr>
              <w:ind w:left="177" w:hanging="180"/>
              <w:contextualSpacing/>
              <w:rPr>
                <w:color w:val="000000"/>
                <w:sz w:val="22"/>
                <w:szCs w:val="22"/>
                <w:lang w:val="da-DK"/>
              </w:rPr>
            </w:pPr>
            <w:r w:rsidRPr="00B42B67">
              <w:rPr>
                <w:color w:val="000000"/>
                <w:sz w:val="22"/>
                <w:szCs w:val="22"/>
                <w:lang w:val="da-DK"/>
              </w:rPr>
              <w:t>Novartis</w:t>
            </w:r>
            <w:r w:rsidRPr="00B42B67">
              <w:rPr>
                <w:color w:val="000000"/>
                <w:sz w:val="22"/>
                <w:szCs w:val="22"/>
              </w:rPr>
              <w:t>†</w:t>
            </w:r>
          </w:p>
        </w:tc>
        <w:tc>
          <w:tcPr>
            <w:tcW w:w="928" w:type="pct"/>
            <w:tcBorders>
              <w:bottom w:val="single" w:sz="12" w:space="0" w:color="000000"/>
            </w:tcBorders>
            <w:shd w:val="clear" w:color="auto" w:fill="auto"/>
          </w:tcPr>
          <w:p w:rsidR="00063763" w:rsidRPr="00B42B67" w:rsidRDefault="00063763" w:rsidP="00960445">
            <w:pPr>
              <w:pStyle w:val="ListParagraph"/>
              <w:numPr>
                <w:ilvl w:val="0"/>
                <w:numId w:val="5"/>
              </w:numPr>
              <w:ind w:left="378" w:hanging="270"/>
              <w:rPr>
                <w:sz w:val="22"/>
                <w:szCs w:val="22"/>
              </w:rPr>
            </w:pPr>
            <w:r w:rsidRPr="00B42B67">
              <w:rPr>
                <w:sz w:val="22"/>
                <w:szCs w:val="22"/>
              </w:rPr>
              <w:t>ACCF/AHA Task Force on Data Standards*</w:t>
            </w:r>
          </w:p>
          <w:p w:rsidR="00063763" w:rsidRPr="00B42B67" w:rsidRDefault="00063763" w:rsidP="00960445">
            <w:pPr>
              <w:pStyle w:val="ListParagraph"/>
              <w:numPr>
                <w:ilvl w:val="0"/>
                <w:numId w:val="5"/>
              </w:numPr>
              <w:ind w:left="378" w:hanging="270"/>
              <w:rPr>
                <w:sz w:val="22"/>
                <w:szCs w:val="22"/>
              </w:rPr>
            </w:pPr>
            <w:r w:rsidRPr="00B42B67">
              <w:rPr>
                <w:sz w:val="22"/>
                <w:szCs w:val="22"/>
              </w:rPr>
              <w:t>ACCF/AHA Task Force on Performance Measures*</w:t>
            </w:r>
          </w:p>
          <w:p w:rsidR="00063763" w:rsidRPr="00B42B67" w:rsidRDefault="00063763" w:rsidP="00960445">
            <w:pPr>
              <w:pStyle w:val="ListParagraph"/>
              <w:numPr>
                <w:ilvl w:val="0"/>
                <w:numId w:val="5"/>
              </w:numPr>
              <w:ind w:left="378" w:hanging="270"/>
              <w:rPr>
                <w:sz w:val="22"/>
                <w:szCs w:val="22"/>
              </w:rPr>
            </w:pPr>
            <w:r w:rsidRPr="00B42B67">
              <w:rPr>
                <w:sz w:val="22"/>
                <w:szCs w:val="22"/>
              </w:rPr>
              <w:t>ACTION Registry GWTG Steering Committee Chair*</w:t>
            </w:r>
          </w:p>
          <w:p w:rsidR="00063763" w:rsidRPr="00B42B67" w:rsidRDefault="00063763" w:rsidP="00960445">
            <w:pPr>
              <w:pStyle w:val="ListParagraph"/>
              <w:numPr>
                <w:ilvl w:val="0"/>
                <w:numId w:val="5"/>
              </w:numPr>
              <w:ind w:left="378" w:hanging="270"/>
              <w:rPr>
                <w:sz w:val="22"/>
                <w:szCs w:val="22"/>
              </w:rPr>
            </w:pPr>
            <w:r w:rsidRPr="00B42B67">
              <w:rPr>
                <w:sz w:val="22"/>
                <w:szCs w:val="22"/>
              </w:rPr>
              <w:t>AHA Consumer Health Quality Coordinating Committee*</w:t>
            </w:r>
          </w:p>
          <w:p w:rsidR="00063763" w:rsidRPr="00B42B67" w:rsidRDefault="00063763" w:rsidP="00960445">
            <w:pPr>
              <w:pStyle w:val="ListParagraph"/>
              <w:numPr>
                <w:ilvl w:val="0"/>
                <w:numId w:val="5"/>
              </w:numPr>
              <w:ind w:left="378" w:hanging="270"/>
              <w:rPr>
                <w:sz w:val="22"/>
                <w:szCs w:val="22"/>
              </w:rPr>
            </w:pPr>
            <w:r w:rsidRPr="00B42B67">
              <w:rPr>
                <w:sz w:val="22"/>
                <w:szCs w:val="22"/>
              </w:rPr>
              <w:t xml:space="preserve">AHA Manuscript </w:t>
            </w:r>
            <w:r w:rsidRPr="00B42B67">
              <w:rPr>
                <w:sz w:val="22"/>
                <w:szCs w:val="22"/>
              </w:rPr>
              <w:lastRenderedPageBreak/>
              <w:t>Oversight Committee*</w:t>
            </w:r>
          </w:p>
          <w:p w:rsidR="00063763" w:rsidRPr="00B42B67" w:rsidRDefault="00063763" w:rsidP="00960445">
            <w:pPr>
              <w:pStyle w:val="ListParagraph"/>
              <w:numPr>
                <w:ilvl w:val="0"/>
                <w:numId w:val="5"/>
              </w:numPr>
              <w:ind w:left="378" w:hanging="270"/>
              <w:rPr>
                <w:sz w:val="22"/>
                <w:szCs w:val="22"/>
              </w:rPr>
            </w:pPr>
            <w:r w:rsidRPr="00B42B67">
              <w:rPr>
                <w:sz w:val="22"/>
                <w:szCs w:val="22"/>
              </w:rPr>
              <w:t>GWTG Steering Committee (PRT)*</w:t>
            </w:r>
          </w:p>
          <w:p w:rsidR="00827FF4" w:rsidRDefault="00827FF4" w:rsidP="00960445">
            <w:pPr>
              <w:pStyle w:val="ListParagraph"/>
              <w:numPr>
                <w:ilvl w:val="0"/>
                <w:numId w:val="5"/>
              </w:numPr>
              <w:ind w:left="378" w:hanging="270"/>
              <w:rPr>
                <w:sz w:val="22"/>
                <w:szCs w:val="22"/>
              </w:rPr>
            </w:pPr>
            <w:r>
              <w:rPr>
                <w:sz w:val="22"/>
                <w:szCs w:val="22"/>
              </w:rPr>
              <w:t>JAMA Cardiology</w:t>
            </w:r>
          </w:p>
          <w:p w:rsidR="00063763" w:rsidRPr="00B42B67" w:rsidRDefault="00063763" w:rsidP="00960445">
            <w:pPr>
              <w:pStyle w:val="ListParagraph"/>
              <w:numPr>
                <w:ilvl w:val="0"/>
                <w:numId w:val="5"/>
              </w:numPr>
              <w:ind w:left="378" w:hanging="270"/>
              <w:rPr>
                <w:sz w:val="22"/>
                <w:szCs w:val="22"/>
              </w:rPr>
            </w:pPr>
            <w:r w:rsidRPr="00B42B67">
              <w:rPr>
                <w:sz w:val="22"/>
                <w:szCs w:val="22"/>
              </w:rPr>
              <w:t>Medtronic- IMPROVE HF Steering Committee*</w:t>
            </w:r>
          </w:p>
        </w:tc>
        <w:tc>
          <w:tcPr>
            <w:tcW w:w="651" w:type="pct"/>
            <w:tcBorders>
              <w:bottom w:val="single" w:sz="12" w:space="0" w:color="000000"/>
            </w:tcBorders>
            <w:shd w:val="clear" w:color="auto" w:fill="auto"/>
          </w:tcPr>
          <w:p w:rsidR="00063763" w:rsidRPr="00B42B67" w:rsidRDefault="00063763" w:rsidP="00960445">
            <w:pPr>
              <w:ind w:left="132" w:hangingChars="60" w:hanging="132"/>
              <w:rPr>
                <w:sz w:val="22"/>
                <w:szCs w:val="22"/>
                <w:lang w:val="da-DK"/>
              </w:rPr>
            </w:pPr>
            <w:r w:rsidRPr="00B42B67">
              <w:rPr>
                <w:sz w:val="22"/>
                <w:szCs w:val="22"/>
                <w:lang w:val="da-DK"/>
              </w:rPr>
              <w:lastRenderedPageBreak/>
              <w:t>None</w:t>
            </w:r>
          </w:p>
        </w:tc>
      </w:tr>
      <w:tr w:rsidR="00063763" w:rsidRPr="00534E25" w:rsidTr="00063763">
        <w:trPr>
          <w:trHeight w:val="618"/>
        </w:trPr>
        <w:tc>
          <w:tcPr>
            <w:tcW w:w="499" w:type="pct"/>
            <w:tcBorders>
              <w:bottom w:val="single" w:sz="12" w:space="0" w:color="000000"/>
            </w:tcBorders>
            <w:shd w:val="clear" w:color="auto" w:fill="auto"/>
          </w:tcPr>
          <w:p w:rsidR="00063763" w:rsidRPr="00BC1C12" w:rsidRDefault="00063763" w:rsidP="00960445">
            <w:pPr>
              <w:rPr>
                <w:rFonts w:eastAsiaTheme="minorHAnsi"/>
                <w:bCs/>
                <w:color w:val="222222"/>
                <w:sz w:val="22"/>
                <w:szCs w:val="22"/>
              </w:rPr>
            </w:pPr>
            <w:r w:rsidRPr="00BC1C12">
              <w:rPr>
                <w:rFonts w:eastAsiaTheme="minorHAnsi"/>
                <w:bCs/>
                <w:color w:val="222222"/>
                <w:sz w:val="22"/>
                <w:szCs w:val="22"/>
              </w:rPr>
              <w:lastRenderedPageBreak/>
              <w:t xml:space="preserve">Corrine Y. Jurgens </w:t>
            </w:r>
          </w:p>
          <w:p w:rsidR="00063763" w:rsidRPr="00BC1C12" w:rsidRDefault="00063763" w:rsidP="00960445">
            <w:pPr>
              <w:rPr>
                <w:rFonts w:eastAsiaTheme="minorHAnsi"/>
                <w:bCs/>
                <w:color w:val="222222"/>
                <w:sz w:val="22"/>
                <w:szCs w:val="22"/>
              </w:rPr>
            </w:pPr>
          </w:p>
        </w:tc>
        <w:tc>
          <w:tcPr>
            <w:tcW w:w="621" w:type="pct"/>
            <w:tcBorders>
              <w:bottom w:val="single" w:sz="12" w:space="0" w:color="000000"/>
            </w:tcBorders>
          </w:tcPr>
          <w:p w:rsidR="00063763" w:rsidRPr="00B42B67" w:rsidRDefault="00063763" w:rsidP="00960445">
            <w:pPr>
              <w:pStyle w:val="ListParagraph"/>
              <w:ind w:left="93" w:hanging="87"/>
              <w:rPr>
                <w:sz w:val="22"/>
                <w:szCs w:val="22"/>
              </w:rPr>
            </w:pPr>
            <w:r w:rsidRPr="00B42B67">
              <w:rPr>
                <w:sz w:val="22"/>
                <w:szCs w:val="22"/>
              </w:rPr>
              <w:t>Stony Brook University School of Nursing —Associate Professor</w:t>
            </w:r>
          </w:p>
        </w:tc>
        <w:tc>
          <w:tcPr>
            <w:tcW w:w="601" w:type="pct"/>
            <w:tcBorders>
              <w:bottom w:val="single" w:sz="12" w:space="0" w:color="000000"/>
            </w:tcBorders>
            <w:shd w:val="clear" w:color="auto" w:fill="auto"/>
          </w:tcPr>
          <w:p w:rsidR="00063763" w:rsidRPr="00B42B67" w:rsidRDefault="00063763" w:rsidP="00960445">
            <w:pPr>
              <w:rPr>
                <w:sz w:val="22"/>
                <w:szCs w:val="22"/>
              </w:rPr>
            </w:pPr>
            <w:r w:rsidRPr="00B42B67">
              <w:rPr>
                <w:sz w:val="22"/>
                <w:szCs w:val="22"/>
              </w:rPr>
              <w:t>None</w:t>
            </w:r>
          </w:p>
        </w:tc>
        <w:tc>
          <w:tcPr>
            <w:tcW w:w="360" w:type="pct"/>
            <w:tcBorders>
              <w:bottom w:val="single" w:sz="12" w:space="0" w:color="000000"/>
            </w:tcBorders>
            <w:shd w:val="clear" w:color="auto" w:fill="auto"/>
          </w:tcPr>
          <w:p w:rsidR="00063763" w:rsidRPr="00B42B67" w:rsidRDefault="00063763" w:rsidP="00960445">
            <w:pPr>
              <w:rPr>
                <w:sz w:val="22"/>
                <w:szCs w:val="22"/>
              </w:rPr>
            </w:pPr>
            <w:r w:rsidRPr="00B42B67">
              <w:rPr>
                <w:sz w:val="22"/>
                <w:szCs w:val="22"/>
              </w:rPr>
              <w:t>None</w:t>
            </w:r>
          </w:p>
        </w:tc>
        <w:tc>
          <w:tcPr>
            <w:tcW w:w="549" w:type="pct"/>
            <w:tcBorders>
              <w:bottom w:val="single" w:sz="12" w:space="0" w:color="000000"/>
            </w:tcBorders>
            <w:shd w:val="clear" w:color="auto" w:fill="auto"/>
          </w:tcPr>
          <w:p w:rsidR="00063763" w:rsidRPr="00B42B67" w:rsidRDefault="00063763" w:rsidP="00960445">
            <w:pPr>
              <w:rPr>
                <w:sz w:val="22"/>
                <w:szCs w:val="22"/>
              </w:rPr>
            </w:pPr>
            <w:r w:rsidRPr="00B42B67">
              <w:rPr>
                <w:sz w:val="22"/>
                <w:szCs w:val="22"/>
              </w:rPr>
              <w:t>None</w:t>
            </w:r>
          </w:p>
        </w:tc>
        <w:tc>
          <w:tcPr>
            <w:tcW w:w="790" w:type="pct"/>
            <w:tcBorders>
              <w:bottom w:val="single" w:sz="12" w:space="0" w:color="000000"/>
            </w:tcBorders>
            <w:shd w:val="clear" w:color="auto" w:fill="auto"/>
          </w:tcPr>
          <w:p w:rsidR="00063763" w:rsidRPr="00B42B67" w:rsidRDefault="00063763" w:rsidP="00960445">
            <w:pPr>
              <w:rPr>
                <w:sz w:val="22"/>
                <w:szCs w:val="22"/>
              </w:rPr>
            </w:pPr>
            <w:r w:rsidRPr="00B42B67">
              <w:rPr>
                <w:sz w:val="22"/>
                <w:szCs w:val="22"/>
              </w:rPr>
              <w:t>None</w:t>
            </w:r>
          </w:p>
        </w:tc>
        <w:tc>
          <w:tcPr>
            <w:tcW w:w="928" w:type="pct"/>
            <w:tcBorders>
              <w:bottom w:val="single" w:sz="12" w:space="0" w:color="000000"/>
            </w:tcBorders>
            <w:shd w:val="clear" w:color="auto" w:fill="auto"/>
          </w:tcPr>
          <w:p w:rsidR="00063763" w:rsidRPr="00B42B67" w:rsidRDefault="00063763" w:rsidP="00960445">
            <w:pPr>
              <w:rPr>
                <w:rFonts w:eastAsiaTheme="minorHAnsi"/>
                <w:color w:val="222222"/>
                <w:sz w:val="22"/>
                <w:szCs w:val="22"/>
              </w:rPr>
            </w:pPr>
            <w:r w:rsidRPr="00B42B67">
              <w:rPr>
                <w:rFonts w:eastAsiaTheme="minorHAnsi"/>
                <w:color w:val="222222"/>
                <w:sz w:val="22"/>
                <w:szCs w:val="22"/>
              </w:rPr>
              <w:t>None</w:t>
            </w:r>
          </w:p>
        </w:tc>
        <w:tc>
          <w:tcPr>
            <w:tcW w:w="651" w:type="pct"/>
            <w:tcBorders>
              <w:bottom w:val="single" w:sz="12" w:space="0" w:color="000000"/>
            </w:tcBorders>
            <w:shd w:val="clear" w:color="auto" w:fill="auto"/>
          </w:tcPr>
          <w:p w:rsidR="00063763" w:rsidRPr="00B42B67" w:rsidRDefault="00063763" w:rsidP="00960445">
            <w:pPr>
              <w:pStyle w:val="ListParagraph"/>
              <w:autoSpaceDE w:val="0"/>
              <w:autoSpaceDN w:val="0"/>
              <w:adjustRightInd w:val="0"/>
              <w:ind w:left="63"/>
              <w:rPr>
                <w:sz w:val="22"/>
                <w:szCs w:val="22"/>
              </w:rPr>
            </w:pPr>
            <w:r w:rsidRPr="00B42B67">
              <w:rPr>
                <w:sz w:val="22"/>
                <w:szCs w:val="22"/>
              </w:rPr>
              <w:t>None</w:t>
            </w:r>
          </w:p>
        </w:tc>
      </w:tr>
      <w:tr w:rsidR="00063763" w:rsidRPr="00534E25" w:rsidTr="00063763">
        <w:tc>
          <w:tcPr>
            <w:tcW w:w="499" w:type="pct"/>
            <w:shd w:val="clear" w:color="auto" w:fill="auto"/>
          </w:tcPr>
          <w:p w:rsidR="00063763" w:rsidRPr="00BC1C12" w:rsidRDefault="00063763" w:rsidP="00960445">
            <w:pPr>
              <w:rPr>
                <w:rFonts w:eastAsiaTheme="minorHAnsi"/>
                <w:bCs/>
                <w:color w:val="222222"/>
                <w:sz w:val="22"/>
                <w:szCs w:val="22"/>
              </w:rPr>
            </w:pPr>
            <w:r w:rsidRPr="00BC1C12">
              <w:rPr>
                <w:rFonts w:eastAsiaTheme="minorHAnsi"/>
                <w:bCs/>
                <w:color w:val="222222"/>
                <w:sz w:val="22"/>
                <w:szCs w:val="22"/>
              </w:rPr>
              <w:t xml:space="preserve">David D. McManus </w:t>
            </w:r>
          </w:p>
        </w:tc>
        <w:tc>
          <w:tcPr>
            <w:tcW w:w="621" w:type="pct"/>
          </w:tcPr>
          <w:p w:rsidR="00063763" w:rsidRPr="00B42B67" w:rsidRDefault="00063763" w:rsidP="00960445">
            <w:pPr>
              <w:pStyle w:val="ListParagraph"/>
              <w:ind w:left="93" w:hanging="87"/>
              <w:rPr>
                <w:color w:val="222222"/>
                <w:sz w:val="22"/>
                <w:szCs w:val="22"/>
              </w:rPr>
            </w:pPr>
            <w:r w:rsidRPr="00B42B67">
              <w:rPr>
                <w:color w:val="222222"/>
                <w:sz w:val="22"/>
                <w:szCs w:val="22"/>
              </w:rPr>
              <w:t xml:space="preserve">University of </w:t>
            </w:r>
          </w:p>
          <w:p w:rsidR="00063763" w:rsidRPr="00B42B67" w:rsidRDefault="00063763" w:rsidP="00960445">
            <w:pPr>
              <w:pStyle w:val="ListParagraph"/>
              <w:ind w:left="93" w:hanging="87"/>
              <w:rPr>
                <w:color w:val="222222"/>
                <w:sz w:val="22"/>
                <w:szCs w:val="22"/>
              </w:rPr>
            </w:pPr>
            <w:r w:rsidRPr="00B42B67">
              <w:rPr>
                <w:color w:val="222222"/>
                <w:sz w:val="22"/>
                <w:szCs w:val="22"/>
              </w:rPr>
              <w:t xml:space="preserve">Massachusetts Memorial </w:t>
            </w:r>
          </w:p>
          <w:p w:rsidR="00063763" w:rsidRPr="00B42B67" w:rsidRDefault="00063763" w:rsidP="00960445">
            <w:pPr>
              <w:pStyle w:val="ListParagraph"/>
              <w:ind w:left="93" w:hanging="87"/>
              <w:rPr>
                <w:sz w:val="22"/>
                <w:szCs w:val="22"/>
                <w:lang w:val="da-DK"/>
              </w:rPr>
            </w:pPr>
            <w:r w:rsidRPr="00B42B67">
              <w:rPr>
                <w:color w:val="222222"/>
                <w:sz w:val="22"/>
                <w:szCs w:val="22"/>
              </w:rPr>
              <w:t xml:space="preserve">Medical Center </w:t>
            </w:r>
            <w:r w:rsidRPr="00B42B67">
              <w:rPr>
                <w:sz w:val="22"/>
                <w:szCs w:val="22"/>
              </w:rPr>
              <w:t>— Assistant Professor of Medicine</w:t>
            </w:r>
          </w:p>
        </w:tc>
        <w:tc>
          <w:tcPr>
            <w:tcW w:w="601" w:type="pct"/>
            <w:shd w:val="clear" w:color="auto" w:fill="auto"/>
          </w:tcPr>
          <w:p w:rsidR="00063763" w:rsidRPr="003D2ED2" w:rsidRDefault="003D2ED2" w:rsidP="003D2ED2">
            <w:pPr>
              <w:rPr>
                <w:rFonts w:eastAsiaTheme="minorHAnsi"/>
                <w:sz w:val="22"/>
                <w:szCs w:val="22"/>
              </w:rPr>
            </w:pPr>
            <w:r w:rsidRPr="00B42B67">
              <w:rPr>
                <w:sz w:val="22"/>
                <w:szCs w:val="22"/>
              </w:rPr>
              <w:t>None</w:t>
            </w:r>
          </w:p>
        </w:tc>
        <w:tc>
          <w:tcPr>
            <w:tcW w:w="360" w:type="pct"/>
            <w:shd w:val="clear" w:color="auto" w:fill="auto"/>
          </w:tcPr>
          <w:p w:rsidR="00063763" w:rsidRPr="00B42B67" w:rsidRDefault="00063763" w:rsidP="00960445">
            <w:pPr>
              <w:rPr>
                <w:sz w:val="22"/>
                <w:szCs w:val="22"/>
                <w:lang w:val="da-DK"/>
              </w:rPr>
            </w:pPr>
            <w:r w:rsidRPr="00B42B67">
              <w:rPr>
                <w:sz w:val="22"/>
                <w:szCs w:val="22"/>
              </w:rPr>
              <w:t>None</w:t>
            </w:r>
          </w:p>
        </w:tc>
        <w:tc>
          <w:tcPr>
            <w:tcW w:w="549" w:type="pct"/>
            <w:shd w:val="clear" w:color="auto" w:fill="auto"/>
          </w:tcPr>
          <w:p w:rsidR="00063763" w:rsidRPr="00827FF4" w:rsidRDefault="00827FF4" w:rsidP="00827FF4">
            <w:pPr>
              <w:pStyle w:val="ListParagraph"/>
              <w:numPr>
                <w:ilvl w:val="0"/>
                <w:numId w:val="8"/>
              </w:numPr>
              <w:ind w:left="227" w:hanging="223"/>
              <w:rPr>
                <w:sz w:val="22"/>
                <w:szCs w:val="22"/>
                <w:lang w:val="da-DK"/>
              </w:rPr>
            </w:pPr>
            <w:r w:rsidRPr="00827FF4">
              <w:rPr>
                <w:sz w:val="22"/>
                <w:szCs w:val="22"/>
              </w:rPr>
              <w:t>ATRIA</w:t>
            </w:r>
            <w:r w:rsidR="00BC1C12">
              <w:rPr>
                <w:sz w:val="22"/>
                <w:szCs w:val="22"/>
              </w:rPr>
              <w:t>*</w:t>
            </w:r>
          </w:p>
        </w:tc>
        <w:tc>
          <w:tcPr>
            <w:tcW w:w="790" w:type="pct"/>
            <w:shd w:val="clear" w:color="auto" w:fill="auto"/>
          </w:tcPr>
          <w:p w:rsidR="00063763" w:rsidRPr="00B42B67" w:rsidRDefault="00063763" w:rsidP="004516CC">
            <w:pPr>
              <w:numPr>
                <w:ilvl w:val="0"/>
                <w:numId w:val="7"/>
              </w:numPr>
              <w:ind w:left="211" w:right="81" w:hanging="180"/>
              <w:contextualSpacing/>
              <w:rPr>
                <w:rFonts w:eastAsiaTheme="minorHAnsi"/>
                <w:sz w:val="22"/>
                <w:szCs w:val="22"/>
              </w:rPr>
            </w:pPr>
            <w:r w:rsidRPr="00B42B67">
              <w:rPr>
                <w:rFonts w:eastAsiaTheme="minorHAnsi"/>
                <w:sz w:val="22"/>
                <w:szCs w:val="22"/>
              </w:rPr>
              <w:t>Biotronik - IMPACT study</w:t>
            </w:r>
          </w:p>
          <w:p w:rsidR="00063763" w:rsidRPr="00B42B67" w:rsidRDefault="00063763" w:rsidP="004516CC">
            <w:pPr>
              <w:numPr>
                <w:ilvl w:val="0"/>
                <w:numId w:val="7"/>
              </w:numPr>
              <w:ind w:left="211" w:right="81" w:hanging="180"/>
              <w:contextualSpacing/>
              <w:rPr>
                <w:rFonts w:eastAsiaTheme="minorHAnsi"/>
                <w:sz w:val="22"/>
                <w:szCs w:val="22"/>
              </w:rPr>
            </w:pPr>
            <w:r w:rsidRPr="00B42B67">
              <w:rPr>
                <w:rFonts w:eastAsiaTheme="minorHAnsi"/>
                <w:sz w:val="22"/>
                <w:szCs w:val="22"/>
              </w:rPr>
              <w:t>Philip healthcare – SENTINEL-HF study</w:t>
            </w:r>
          </w:p>
          <w:p w:rsidR="00063763" w:rsidRPr="00B42B67" w:rsidRDefault="00063763" w:rsidP="00960445">
            <w:pPr>
              <w:rPr>
                <w:rFonts w:eastAsiaTheme="minorHAnsi"/>
                <w:sz w:val="22"/>
                <w:szCs w:val="22"/>
              </w:rPr>
            </w:pPr>
          </w:p>
        </w:tc>
        <w:tc>
          <w:tcPr>
            <w:tcW w:w="928" w:type="pct"/>
            <w:shd w:val="clear" w:color="auto" w:fill="auto"/>
          </w:tcPr>
          <w:p w:rsidR="00063763" w:rsidRPr="00B42B67" w:rsidRDefault="00063763" w:rsidP="00960445">
            <w:pPr>
              <w:pStyle w:val="ListParagraph"/>
              <w:ind w:left="0"/>
              <w:rPr>
                <w:sz w:val="22"/>
                <w:szCs w:val="22"/>
                <w:lang w:val="da-DK"/>
              </w:rPr>
            </w:pPr>
            <w:r w:rsidRPr="00B42B67">
              <w:rPr>
                <w:sz w:val="22"/>
                <w:szCs w:val="22"/>
              </w:rPr>
              <w:t>None</w:t>
            </w:r>
          </w:p>
        </w:tc>
        <w:tc>
          <w:tcPr>
            <w:tcW w:w="651" w:type="pct"/>
            <w:shd w:val="clear" w:color="auto" w:fill="auto"/>
          </w:tcPr>
          <w:p w:rsidR="00063763" w:rsidRPr="00B42B67" w:rsidRDefault="00063763" w:rsidP="00297513">
            <w:pPr>
              <w:rPr>
                <w:color w:val="000000"/>
                <w:sz w:val="22"/>
                <w:szCs w:val="22"/>
              </w:rPr>
            </w:pPr>
            <w:r w:rsidRPr="00B42B67">
              <w:rPr>
                <w:color w:val="000000"/>
                <w:sz w:val="22"/>
                <w:szCs w:val="22"/>
              </w:rPr>
              <w:t xml:space="preserve">2011 Defendant, lead </w:t>
            </w:r>
            <w:r>
              <w:rPr>
                <w:color w:val="000000"/>
                <w:sz w:val="22"/>
                <w:szCs w:val="22"/>
              </w:rPr>
              <w:t>m</w:t>
            </w:r>
            <w:r w:rsidRPr="00B42B67">
              <w:rPr>
                <w:color w:val="000000"/>
                <w:sz w:val="22"/>
                <w:szCs w:val="22"/>
              </w:rPr>
              <w:t>alpositioned</w:t>
            </w:r>
          </w:p>
        </w:tc>
      </w:tr>
      <w:tr w:rsidR="00063763" w:rsidRPr="00534E25" w:rsidTr="00063763">
        <w:tc>
          <w:tcPr>
            <w:tcW w:w="499" w:type="pct"/>
            <w:shd w:val="clear" w:color="auto" w:fill="auto"/>
          </w:tcPr>
          <w:p w:rsidR="00063763" w:rsidRPr="00B42B67" w:rsidRDefault="00063763" w:rsidP="00960445">
            <w:pPr>
              <w:rPr>
                <w:rFonts w:eastAsiaTheme="minorHAnsi"/>
                <w:bCs/>
                <w:color w:val="222222"/>
                <w:sz w:val="22"/>
                <w:szCs w:val="22"/>
              </w:rPr>
            </w:pPr>
            <w:r w:rsidRPr="00B42B67">
              <w:rPr>
                <w:rFonts w:eastAsiaTheme="minorHAnsi"/>
                <w:bCs/>
                <w:color w:val="222222"/>
                <w:sz w:val="22"/>
                <w:szCs w:val="22"/>
              </w:rPr>
              <w:t xml:space="preserve">Robert </w:t>
            </w:r>
            <w:r>
              <w:rPr>
                <w:rFonts w:eastAsiaTheme="minorHAnsi"/>
                <w:bCs/>
                <w:color w:val="222222"/>
                <w:sz w:val="22"/>
                <w:szCs w:val="22"/>
              </w:rPr>
              <w:t xml:space="preserve">L. </w:t>
            </w:r>
            <w:r w:rsidR="00EB1064">
              <w:rPr>
                <w:rFonts w:eastAsiaTheme="minorHAnsi"/>
                <w:bCs/>
                <w:color w:val="222222"/>
                <w:sz w:val="22"/>
                <w:szCs w:val="22"/>
              </w:rPr>
              <w:t>McNamara</w:t>
            </w:r>
          </w:p>
          <w:p w:rsidR="00063763" w:rsidRPr="00B42B67" w:rsidRDefault="00063763" w:rsidP="00960445">
            <w:pPr>
              <w:ind w:left="162" w:hanging="108"/>
              <w:rPr>
                <w:rFonts w:eastAsiaTheme="minorHAnsi"/>
                <w:bCs/>
                <w:color w:val="222222"/>
                <w:sz w:val="22"/>
                <w:szCs w:val="22"/>
              </w:rPr>
            </w:pPr>
          </w:p>
          <w:p w:rsidR="00063763" w:rsidRPr="00B42B67" w:rsidRDefault="00063763" w:rsidP="00960445">
            <w:pPr>
              <w:ind w:left="162" w:hanging="108"/>
              <w:rPr>
                <w:rFonts w:eastAsiaTheme="minorHAnsi"/>
                <w:bCs/>
                <w:color w:val="222222"/>
                <w:sz w:val="22"/>
                <w:szCs w:val="22"/>
              </w:rPr>
            </w:pPr>
          </w:p>
        </w:tc>
        <w:tc>
          <w:tcPr>
            <w:tcW w:w="621" w:type="pct"/>
          </w:tcPr>
          <w:p w:rsidR="00063763" w:rsidRPr="00B42B67" w:rsidRDefault="00063763" w:rsidP="00960445">
            <w:pPr>
              <w:pStyle w:val="ListParagraph"/>
              <w:ind w:left="93" w:hanging="87"/>
              <w:rPr>
                <w:sz w:val="22"/>
                <w:szCs w:val="22"/>
              </w:rPr>
            </w:pPr>
            <w:r w:rsidRPr="00B42B67">
              <w:rPr>
                <w:sz w:val="22"/>
                <w:szCs w:val="22"/>
              </w:rPr>
              <w:t xml:space="preserve">Yale University School of </w:t>
            </w:r>
          </w:p>
          <w:p w:rsidR="00063763" w:rsidRPr="00B42B67" w:rsidRDefault="00063763" w:rsidP="00960445">
            <w:pPr>
              <w:pStyle w:val="ListParagraph"/>
              <w:ind w:left="93" w:hanging="87"/>
              <w:rPr>
                <w:sz w:val="22"/>
                <w:szCs w:val="22"/>
              </w:rPr>
            </w:pPr>
            <w:r w:rsidRPr="00B42B67">
              <w:rPr>
                <w:sz w:val="22"/>
                <w:szCs w:val="22"/>
              </w:rPr>
              <w:t xml:space="preserve">Medicine Section of </w:t>
            </w:r>
          </w:p>
          <w:p w:rsidR="00063763" w:rsidRPr="00B42B67" w:rsidRDefault="00063763" w:rsidP="00960445">
            <w:pPr>
              <w:pStyle w:val="ListParagraph"/>
              <w:ind w:left="93" w:hanging="87"/>
              <w:rPr>
                <w:color w:val="222222"/>
                <w:sz w:val="22"/>
                <w:szCs w:val="22"/>
              </w:rPr>
            </w:pPr>
            <w:r w:rsidRPr="00B42B67">
              <w:rPr>
                <w:sz w:val="22"/>
                <w:szCs w:val="22"/>
              </w:rPr>
              <w:t xml:space="preserve">Cardiology — </w:t>
            </w:r>
            <w:r w:rsidRPr="00B42B67">
              <w:rPr>
                <w:color w:val="222222"/>
                <w:sz w:val="22"/>
                <w:szCs w:val="22"/>
              </w:rPr>
              <w:t xml:space="preserve">Associate </w:t>
            </w:r>
          </w:p>
          <w:p w:rsidR="00063763" w:rsidRPr="00B42B67" w:rsidRDefault="00063763" w:rsidP="00960445">
            <w:pPr>
              <w:pStyle w:val="ListParagraph"/>
              <w:ind w:left="93" w:hanging="87"/>
              <w:rPr>
                <w:color w:val="222222"/>
                <w:sz w:val="22"/>
                <w:szCs w:val="22"/>
              </w:rPr>
            </w:pPr>
            <w:r w:rsidRPr="00B42B67">
              <w:rPr>
                <w:color w:val="222222"/>
                <w:sz w:val="22"/>
                <w:szCs w:val="22"/>
              </w:rPr>
              <w:t xml:space="preserve">Professor of Medicine </w:t>
            </w:r>
          </w:p>
        </w:tc>
        <w:tc>
          <w:tcPr>
            <w:tcW w:w="601" w:type="pct"/>
            <w:shd w:val="clear" w:color="auto" w:fill="auto"/>
          </w:tcPr>
          <w:p w:rsidR="00063763" w:rsidRPr="00B42B67" w:rsidRDefault="00063763" w:rsidP="00960445">
            <w:pPr>
              <w:rPr>
                <w:rFonts w:eastAsiaTheme="minorHAnsi"/>
                <w:sz w:val="22"/>
                <w:szCs w:val="22"/>
                <w:vertAlign w:val="subscript"/>
              </w:rPr>
            </w:pPr>
            <w:r w:rsidRPr="00B42B67">
              <w:rPr>
                <w:sz w:val="22"/>
                <w:szCs w:val="22"/>
              </w:rPr>
              <w:t>None</w:t>
            </w:r>
          </w:p>
        </w:tc>
        <w:tc>
          <w:tcPr>
            <w:tcW w:w="360" w:type="pct"/>
            <w:shd w:val="clear" w:color="auto" w:fill="auto"/>
          </w:tcPr>
          <w:p w:rsidR="00063763" w:rsidRPr="00B42B67" w:rsidRDefault="00063763" w:rsidP="00960445">
            <w:pPr>
              <w:rPr>
                <w:sz w:val="22"/>
                <w:szCs w:val="22"/>
                <w:vertAlign w:val="subscript"/>
                <w:lang w:val="da-DK"/>
              </w:rPr>
            </w:pPr>
            <w:r w:rsidRPr="00B42B67">
              <w:rPr>
                <w:sz w:val="22"/>
                <w:szCs w:val="22"/>
              </w:rPr>
              <w:t>None</w:t>
            </w:r>
          </w:p>
        </w:tc>
        <w:tc>
          <w:tcPr>
            <w:tcW w:w="549" w:type="pct"/>
            <w:shd w:val="clear" w:color="auto" w:fill="auto"/>
          </w:tcPr>
          <w:p w:rsidR="00063763" w:rsidRPr="00B42B67" w:rsidRDefault="00063763" w:rsidP="00960445">
            <w:pPr>
              <w:rPr>
                <w:sz w:val="22"/>
                <w:szCs w:val="22"/>
                <w:vertAlign w:val="subscript"/>
                <w:lang w:val="da-DK"/>
              </w:rPr>
            </w:pPr>
            <w:r w:rsidRPr="00B42B67">
              <w:rPr>
                <w:sz w:val="22"/>
                <w:szCs w:val="22"/>
              </w:rPr>
              <w:t>None</w:t>
            </w:r>
          </w:p>
        </w:tc>
        <w:tc>
          <w:tcPr>
            <w:tcW w:w="790" w:type="pct"/>
            <w:shd w:val="clear" w:color="auto" w:fill="auto"/>
          </w:tcPr>
          <w:p w:rsidR="00063763" w:rsidRPr="00B42B67" w:rsidRDefault="00063763" w:rsidP="00960445">
            <w:pPr>
              <w:rPr>
                <w:rFonts w:eastAsiaTheme="minorHAnsi"/>
                <w:sz w:val="22"/>
                <w:szCs w:val="22"/>
                <w:vertAlign w:val="subscript"/>
              </w:rPr>
            </w:pPr>
            <w:r w:rsidRPr="00B42B67">
              <w:rPr>
                <w:sz w:val="22"/>
                <w:szCs w:val="22"/>
              </w:rPr>
              <w:t>None</w:t>
            </w:r>
          </w:p>
        </w:tc>
        <w:tc>
          <w:tcPr>
            <w:tcW w:w="928" w:type="pct"/>
            <w:shd w:val="clear" w:color="auto" w:fill="auto"/>
          </w:tcPr>
          <w:p w:rsidR="00063763" w:rsidRPr="00B42B67" w:rsidRDefault="00063763" w:rsidP="00960445">
            <w:pPr>
              <w:pStyle w:val="ListParagraph"/>
              <w:numPr>
                <w:ilvl w:val="0"/>
                <w:numId w:val="4"/>
              </w:numPr>
              <w:ind w:left="153" w:hanging="153"/>
              <w:rPr>
                <w:sz w:val="22"/>
                <w:szCs w:val="22"/>
                <w:lang w:val="da-DK"/>
              </w:rPr>
            </w:pPr>
            <w:r w:rsidRPr="00B42B67">
              <w:rPr>
                <w:rFonts w:eastAsiaTheme="minorHAnsi"/>
                <w:color w:val="222222"/>
                <w:sz w:val="22"/>
                <w:szCs w:val="22"/>
              </w:rPr>
              <w:t>American Heart Association</w:t>
            </w:r>
            <w:r w:rsidRPr="00B42B67">
              <w:rPr>
                <w:rFonts w:eastAsiaTheme="minorHAnsi"/>
                <w:iCs/>
                <w:sz w:val="22"/>
                <w:szCs w:val="22"/>
              </w:rPr>
              <w:t>†</w:t>
            </w:r>
          </w:p>
          <w:p w:rsidR="00063763" w:rsidRPr="00B42B67" w:rsidRDefault="00063763" w:rsidP="00960445">
            <w:pPr>
              <w:pStyle w:val="ListParagraph"/>
              <w:numPr>
                <w:ilvl w:val="0"/>
                <w:numId w:val="4"/>
              </w:numPr>
              <w:ind w:left="153" w:hanging="153"/>
              <w:rPr>
                <w:sz w:val="22"/>
                <w:szCs w:val="22"/>
                <w:lang w:val="da-DK"/>
              </w:rPr>
            </w:pPr>
            <w:r w:rsidRPr="00B42B67">
              <w:rPr>
                <w:rFonts w:eastAsiaTheme="minorHAnsi"/>
                <w:color w:val="222222"/>
                <w:sz w:val="22"/>
                <w:szCs w:val="22"/>
              </w:rPr>
              <w:t>Pfizer, Inc.</w:t>
            </w:r>
          </w:p>
        </w:tc>
        <w:tc>
          <w:tcPr>
            <w:tcW w:w="651" w:type="pct"/>
            <w:shd w:val="clear" w:color="auto" w:fill="auto"/>
          </w:tcPr>
          <w:p w:rsidR="00063763" w:rsidRPr="00B42B67" w:rsidRDefault="00063763" w:rsidP="00960445">
            <w:pPr>
              <w:pStyle w:val="ListParagraph"/>
              <w:numPr>
                <w:ilvl w:val="0"/>
                <w:numId w:val="4"/>
              </w:numPr>
              <w:autoSpaceDE w:val="0"/>
              <w:autoSpaceDN w:val="0"/>
              <w:adjustRightInd w:val="0"/>
              <w:ind w:left="204" w:hanging="213"/>
              <w:rPr>
                <w:rFonts w:eastAsiaTheme="minorHAnsi"/>
                <w:color w:val="222222"/>
                <w:sz w:val="22"/>
                <w:szCs w:val="22"/>
              </w:rPr>
            </w:pPr>
            <w:r w:rsidRPr="00B42B67">
              <w:rPr>
                <w:sz w:val="22"/>
                <w:szCs w:val="22"/>
              </w:rPr>
              <w:t xml:space="preserve">2013-Defendant, </w:t>
            </w:r>
            <w:r w:rsidRPr="00B42B67">
              <w:rPr>
                <w:rFonts w:eastAsiaTheme="minorHAnsi"/>
                <w:color w:val="222222"/>
                <w:sz w:val="22"/>
                <w:szCs w:val="22"/>
              </w:rPr>
              <w:t>Perioperative echocardiography</w:t>
            </w:r>
          </w:p>
        </w:tc>
      </w:tr>
      <w:tr w:rsidR="00063763" w:rsidRPr="00534E25" w:rsidTr="00063763">
        <w:trPr>
          <w:trHeight w:val="3333"/>
        </w:trPr>
        <w:tc>
          <w:tcPr>
            <w:tcW w:w="499" w:type="pct"/>
            <w:shd w:val="clear" w:color="auto" w:fill="auto"/>
          </w:tcPr>
          <w:p w:rsidR="00063763" w:rsidRPr="00B42B67" w:rsidRDefault="00063763" w:rsidP="00960445">
            <w:pPr>
              <w:ind w:left="132" w:hangingChars="60" w:hanging="132"/>
              <w:rPr>
                <w:sz w:val="22"/>
                <w:szCs w:val="22"/>
                <w:lang w:val="da-DK"/>
              </w:rPr>
            </w:pPr>
            <w:r w:rsidRPr="00B42B67">
              <w:rPr>
                <w:sz w:val="22"/>
                <w:szCs w:val="22"/>
                <w:lang w:val="da-DK"/>
              </w:rPr>
              <w:lastRenderedPageBreak/>
              <w:t>Joseph E. Marine</w:t>
            </w:r>
          </w:p>
          <w:p w:rsidR="00063763" w:rsidRPr="00B42B67" w:rsidRDefault="00063763" w:rsidP="00960445">
            <w:pPr>
              <w:ind w:left="132" w:hangingChars="60" w:hanging="132"/>
              <w:rPr>
                <w:sz w:val="22"/>
                <w:szCs w:val="22"/>
                <w:lang w:val="da-DK"/>
              </w:rPr>
            </w:pPr>
          </w:p>
        </w:tc>
        <w:tc>
          <w:tcPr>
            <w:tcW w:w="621" w:type="pct"/>
          </w:tcPr>
          <w:p w:rsidR="00063763" w:rsidRPr="00B42B67" w:rsidRDefault="00063763" w:rsidP="00960445">
            <w:pPr>
              <w:pStyle w:val="ListParagraph"/>
              <w:ind w:left="93" w:hanging="87"/>
              <w:rPr>
                <w:color w:val="222222"/>
                <w:sz w:val="22"/>
                <w:szCs w:val="22"/>
              </w:rPr>
            </w:pPr>
            <w:r w:rsidRPr="00B42B67">
              <w:rPr>
                <w:sz w:val="22"/>
                <w:szCs w:val="22"/>
              </w:rPr>
              <w:t xml:space="preserve">Johns Hopkins School of Medicine — </w:t>
            </w:r>
            <w:r w:rsidRPr="00B42B67">
              <w:rPr>
                <w:color w:val="222222"/>
                <w:sz w:val="22"/>
                <w:szCs w:val="22"/>
              </w:rPr>
              <w:t xml:space="preserve">Associate </w:t>
            </w:r>
          </w:p>
          <w:p w:rsidR="00063763" w:rsidRPr="00B42B67" w:rsidRDefault="00063763" w:rsidP="00960445">
            <w:pPr>
              <w:ind w:left="3"/>
              <w:rPr>
                <w:sz w:val="22"/>
                <w:szCs w:val="22"/>
              </w:rPr>
            </w:pPr>
            <w:r w:rsidRPr="00B42B67">
              <w:rPr>
                <w:color w:val="222222"/>
                <w:sz w:val="22"/>
                <w:szCs w:val="22"/>
              </w:rPr>
              <w:t xml:space="preserve">Professor of Medicine </w:t>
            </w:r>
          </w:p>
        </w:tc>
        <w:tc>
          <w:tcPr>
            <w:tcW w:w="601" w:type="pct"/>
            <w:shd w:val="clear" w:color="auto" w:fill="auto"/>
          </w:tcPr>
          <w:p w:rsidR="00063763" w:rsidRPr="00B42B67" w:rsidRDefault="00063763" w:rsidP="00960445">
            <w:pPr>
              <w:rPr>
                <w:sz w:val="22"/>
                <w:szCs w:val="22"/>
              </w:rPr>
            </w:pPr>
            <w:r w:rsidRPr="00B42B67">
              <w:rPr>
                <w:sz w:val="22"/>
                <w:szCs w:val="22"/>
              </w:rPr>
              <w:t>None</w:t>
            </w:r>
          </w:p>
        </w:tc>
        <w:tc>
          <w:tcPr>
            <w:tcW w:w="360" w:type="pct"/>
            <w:shd w:val="clear" w:color="auto" w:fill="auto"/>
          </w:tcPr>
          <w:p w:rsidR="00063763" w:rsidRPr="00B42B67" w:rsidRDefault="00063763" w:rsidP="00960445">
            <w:pPr>
              <w:rPr>
                <w:sz w:val="22"/>
                <w:szCs w:val="22"/>
              </w:rPr>
            </w:pPr>
            <w:r w:rsidRPr="00B42B67">
              <w:rPr>
                <w:sz w:val="22"/>
                <w:szCs w:val="22"/>
              </w:rPr>
              <w:t>None</w:t>
            </w:r>
          </w:p>
        </w:tc>
        <w:tc>
          <w:tcPr>
            <w:tcW w:w="549" w:type="pct"/>
            <w:shd w:val="clear" w:color="auto" w:fill="auto"/>
          </w:tcPr>
          <w:p w:rsidR="00063763" w:rsidRPr="00B42B67" w:rsidRDefault="00063763" w:rsidP="00960445">
            <w:pPr>
              <w:rPr>
                <w:sz w:val="22"/>
                <w:szCs w:val="22"/>
              </w:rPr>
            </w:pPr>
            <w:r w:rsidRPr="00B42B67">
              <w:rPr>
                <w:sz w:val="22"/>
                <w:szCs w:val="22"/>
              </w:rPr>
              <w:t>None</w:t>
            </w:r>
          </w:p>
        </w:tc>
        <w:tc>
          <w:tcPr>
            <w:tcW w:w="790" w:type="pct"/>
            <w:shd w:val="clear" w:color="auto" w:fill="auto"/>
          </w:tcPr>
          <w:p w:rsidR="00063763" w:rsidRPr="00B42B67" w:rsidRDefault="00063763" w:rsidP="00960445">
            <w:pPr>
              <w:rPr>
                <w:sz w:val="22"/>
                <w:szCs w:val="22"/>
                <w:lang w:val="da-DK"/>
              </w:rPr>
            </w:pPr>
            <w:r w:rsidRPr="00B42B67">
              <w:rPr>
                <w:sz w:val="22"/>
                <w:szCs w:val="22"/>
                <w:lang w:val="da-DK"/>
              </w:rPr>
              <w:t>None</w:t>
            </w:r>
          </w:p>
        </w:tc>
        <w:tc>
          <w:tcPr>
            <w:tcW w:w="928" w:type="pct"/>
            <w:shd w:val="clear" w:color="auto" w:fill="auto"/>
          </w:tcPr>
          <w:p w:rsidR="00063763" w:rsidRPr="00B42B67" w:rsidRDefault="00063763" w:rsidP="00960445">
            <w:pPr>
              <w:rPr>
                <w:sz w:val="22"/>
                <w:szCs w:val="22"/>
              </w:rPr>
            </w:pPr>
            <w:r w:rsidRPr="00B42B67">
              <w:rPr>
                <w:sz w:val="22"/>
                <w:szCs w:val="22"/>
              </w:rPr>
              <w:t>None</w:t>
            </w:r>
          </w:p>
        </w:tc>
        <w:tc>
          <w:tcPr>
            <w:tcW w:w="651" w:type="pct"/>
            <w:shd w:val="clear" w:color="auto" w:fill="auto"/>
          </w:tcPr>
          <w:p w:rsidR="00063763" w:rsidRPr="00B42B67" w:rsidRDefault="00063763" w:rsidP="00960445">
            <w:pPr>
              <w:tabs>
                <w:tab w:val="num" w:pos="360"/>
              </w:tabs>
              <w:ind w:left="132" w:hangingChars="60" w:hanging="132"/>
              <w:rPr>
                <w:sz w:val="22"/>
                <w:szCs w:val="22"/>
              </w:rPr>
            </w:pPr>
            <w:r w:rsidRPr="00B42B67">
              <w:rPr>
                <w:sz w:val="22"/>
                <w:szCs w:val="22"/>
              </w:rPr>
              <w:t>None</w:t>
            </w:r>
          </w:p>
        </w:tc>
      </w:tr>
      <w:tr w:rsidR="00063763" w:rsidRPr="00534E25" w:rsidTr="00063763">
        <w:tc>
          <w:tcPr>
            <w:tcW w:w="499" w:type="pct"/>
            <w:tcBorders>
              <w:bottom w:val="single" w:sz="6" w:space="0" w:color="000000"/>
            </w:tcBorders>
            <w:shd w:val="clear" w:color="auto" w:fill="auto"/>
          </w:tcPr>
          <w:p w:rsidR="00063763" w:rsidRPr="00B42B67" w:rsidRDefault="00063763" w:rsidP="00960445">
            <w:pPr>
              <w:rPr>
                <w:rFonts w:eastAsiaTheme="minorHAnsi"/>
                <w:bCs/>
                <w:color w:val="222222"/>
                <w:sz w:val="22"/>
                <w:szCs w:val="22"/>
              </w:rPr>
            </w:pPr>
            <w:r w:rsidRPr="00B42B67">
              <w:rPr>
                <w:rFonts w:eastAsiaTheme="minorHAnsi"/>
                <w:bCs/>
                <w:color w:val="222222"/>
                <w:sz w:val="22"/>
                <w:szCs w:val="22"/>
              </w:rPr>
              <w:t>Penelope Solis</w:t>
            </w:r>
          </w:p>
        </w:tc>
        <w:tc>
          <w:tcPr>
            <w:tcW w:w="621" w:type="pct"/>
          </w:tcPr>
          <w:p w:rsidR="00063763" w:rsidRPr="00B42B67" w:rsidRDefault="00063763" w:rsidP="00960445">
            <w:pPr>
              <w:pStyle w:val="ListParagraph"/>
              <w:ind w:left="93" w:hanging="87"/>
              <w:rPr>
                <w:sz w:val="22"/>
                <w:szCs w:val="22"/>
              </w:rPr>
            </w:pPr>
            <w:r w:rsidRPr="00B42B67">
              <w:rPr>
                <w:sz w:val="22"/>
                <w:szCs w:val="22"/>
              </w:rPr>
              <w:t>American College of Cardiology</w:t>
            </w:r>
          </w:p>
        </w:tc>
        <w:tc>
          <w:tcPr>
            <w:tcW w:w="601" w:type="pct"/>
            <w:shd w:val="clear" w:color="auto" w:fill="auto"/>
          </w:tcPr>
          <w:p w:rsidR="00063763" w:rsidRPr="00B42B67" w:rsidRDefault="00063763" w:rsidP="00960445">
            <w:pPr>
              <w:rPr>
                <w:sz w:val="22"/>
                <w:szCs w:val="22"/>
              </w:rPr>
            </w:pPr>
            <w:r w:rsidRPr="00B42B67">
              <w:rPr>
                <w:sz w:val="22"/>
                <w:szCs w:val="22"/>
              </w:rPr>
              <w:t>None</w:t>
            </w:r>
          </w:p>
        </w:tc>
        <w:tc>
          <w:tcPr>
            <w:tcW w:w="360" w:type="pct"/>
            <w:shd w:val="clear" w:color="auto" w:fill="auto"/>
          </w:tcPr>
          <w:p w:rsidR="00063763" w:rsidRPr="00B42B67" w:rsidRDefault="00063763" w:rsidP="00960445">
            <w:pPr>
              <w:rPr>
                <w:sz w:val="22"/>
                <w:szCs w:val="22"/>
              </w:rPr>
            </w:pPr>
            <w:r w:rsidRPr="00B42B67">
              <w:rPr>
                <w:sz w:val="22"/>
                <w:szCs w:val="22"/>
              </w:rPr>
              <w:t>None</w:t>
            </w:r>
          </w:p>
        </w:tc>
        <w:tc>
          <w:tcPr>
            <w:tcW w:w="549" w:type="pct"/>
            <w:shd w:val="clear" w:color="auto" w:fill="auto"/>
          </w:tcPr>
          <w:p w:rsidR="00063763" w:rsidRPr="00B42B67" w:rsidRDefault="00063763" w:rsidP="00960445">
            <w:pPr>
              <w:rPr>
                <w:sz w:val="22"/>
                <w:szCs w:val="22"/>
              </w:rPr>
            </w:pPr>
            <w:r w:rsidRPr="00B42B67">
              <w:rPr>
                <w:sz w:val="22"/>
                <w:szCs w:val="22"/>
              </w:rPr>
              <w:t>None</w:t>
            </w:r>
          </w:p>
        </w:tc>
        <w:tc>
          <w:tcPr>
            <w:tcW w:w="790" w:type="pct"/>
            <w:shd w:val="clear" w:color="auto" w:fill="auto"/>
          </w:tcPr>
          <w:p w:rsidR="00063763" w:rsidRPr="00B42B67" w:rsidRDefault="00063763" w:rsidP="00960445">
            <w:pPr>
              <w:rPr>
                <w:sz w:val="22"/>
                <w:szCs w:val="22"/>
              </w:rPr>
            </w:pPr>
            <w:r w:rsidRPr="00B42B67">
              <w:rPr>
                <w:sz w:val="22"/>
                <w:szCs w:val="22"/>
              </w:rPr>
              <w:t>None</w:t>
            </w:r>
          </w:p>
        </w:tc>
        <w:tc>
          <w:tcPr>
            <w:tcW w:w="928" w:type="pct"/>
            <w:shd w:val="clear" w:color="auto" w:fill="auto"/>
          </w:tcPr>
          <w:p w:rsidR="00063763" w:rsidRPr="00B42B67" w:rsidRDefault="00063763" w:rsidP="00960445">
            <w:pPr>
              <w:rPr>
                <w:rFonts w:eastAsiaTheme="minorHAnsi"/>
                <w:color w:val="222222"/>
                <w:sz w:val="22"/>
                <w:szCs w:val="22"/>
              </w:rPr>
            </w:pPr>
            <w:r w:rsidRPr="00B42B67">
              <w:rPr>
                <w:rFonts w:eastAsiaTheme="minorHAnsi"/>
                <w:color w:val="222222"/>
                <w:sz w:val="22"/>
                <w:szCs w:val="22"/>
              </w:rPr>
              <w:t>None</w:t>
            </w:r>
          </w:p>
        </w:tc>
        <w:tc>
          <w:tcPr>
            <w:tcW w:w="651" w:type="pct"/>
            <w:shd w:val="clear" w:color="auto" w:fill="auto"/>
          </w:tcPr>
          <w:p w:rsidR="00063763" w:rsidRPr="00B42B67" w:rsidRDefault="00063763" w:rsidP="00960445">
            <w:pPr>
              <w:pStyle w:val="ListParagraph"/>
              <w:autoSpaceDE w:val="0"/>
              <w:autoSpaceDN w:val="0"/>
              <w:adjustRightInd w:val="0"/>
              <w:ind w:left="63"/>
              <w:rPr>
                <w:sz w:val="22"/>
                <w:szCs w:val="22"/>
              </w:rPr>
            </w:pPr>
            <w:r w:rsidRPr="00B42B67">
              <w:rPr>
                <w:sz w:val="22"/>
                <w:szCs w:val="22"/>
              </w:rPr>
              <w:t xml:space="preserve">None </w:t>
            </w:r>
          </w:p>
        </w:tc>
      </w:tr>
    </w:tbl>
    <w:p w:rsidR="004516CC" w:rsidRPr="00534E25" w:rsidRDefault="004516CC" w:rsidP="004516CC">
      <w:pPr>
        <w:rPr>
          <w:bCs/>
          <w:iCs/>
          <w:sz w:val="22"/>
          <w:szCs w:val="22"/>
        </w:rPr>
      </w:pPr>
    </w:p>
    <w:p w:rsidR="004516CC" w:rsidRPr="00534E25" w:rsidRDefault="004516CC" w:rsidP="004516CC">
      <w:pPr>
        <w:rPr>
          <w:bCs/>
          <w:iCs/>
          <w:sz w:val="22"/>
          <w:szCs w:val="22"/>
        </w:rPr>
      </w:pPr>
    </w:p>
    <w:p w:rsidR="004516CC" w:rsidRPr="00534E25" w:rsidRDefault="004516CC" w:rsidP="00AA3286">
      <w:pPr>
        <w:ind w:left="-450"/>
        <w:rPr>
          <w:sz w:val="22"/>
          <w:szCs w:val="22"/>
        </w:rPr>
      </w:pPr>
      <w:r w:rsidRPr="00534E25">
        <w:rPr>
          <w:sz w:val="22"/>
          <w:szCs w:val="22"/>
        </w:rPr>
        <w:t xml:space="preserve">This table represents the relationships of committee members with industry and other entities that were determined to be relevant to this document. These relationships were reviewed and updated in conjunction with all meetings and/or conference calls of the writing committee during the document development process. The table does not necessarily reflect relationships with industry at the time of publication. A person is deemed to have a significant interest in a business if the interest represents ownership of ≥5% of the voting stock or share of the business entity, or ownership of ≥$5,000 of the fair market value of the business entity; or if funds received by the person from the business entity exceed 5% of the person’s gross income for the previous year. Relationships that exist with no financial benefit are also included for the purpose of transparency. Relationships in this table are modest unless otherwise noted. </w:t>
      </w:r>
    </w:p>
    <w:p w:rsidR="004516CC" w:rsidRPr="00534E25" w:rsidRDefault="004516CC" w:rsidP="00AA3286">
      <w:pPr>
        <w:ind w:left="-450"/>
        <w:rPr>
          <w:sz w:val="22"/>
          <w:szCs w:val="22"/>
          <w:lang w:val="en-GB"/>
        </w:rPr>
      </w:pPr>
    </w:p>
    <w:p w:rsidR="004516CC" w:rsidRPr="00534E25" w:rsidRDefault="004516CC" w:rsidP="00AA3286">
      <w:pPr>
        <w:ind w:left="-450"/>
        <w:rPr>
          <w:bCs/>
          <w:sz w:val="22"/>
          <w:szCs w:val="22"/>
        </w:rPr>
      </w:pPr>
      <w:r w:rsidRPr="00534E25">
        <w:rPr>
          <w:sz w:val="22"/>
          <w:szCs w:val="22"/>
          <w:lang w:val="en-GB"/>
        </w:rPr>
        <w:t>According to the ACC/AHA, a</w:t>
      </w:r>
      <w:r w:rsidRPr="00534E25">
        <w:rPr>
          <w:sz w:val="22"/>
          <w:szCs w:val="22"/>
        </w:rPr>
        <w:t xml:space="preserve"> person has a </w:t>
      </w:r>
      <w:r w:rsidRPr="00534E25">
        <w:rPr>
          <w:bCs/>
          <w:i/>
          <w:iCs/>
          <w:sz w:val="22"/>
          <w:szCs w:val="22"/>
        </w:rPr>
        <w:t>relevant</w:t>
      </w:r>
      <w:r w:rsidRPr="00534E25">
        <w:rPr>
          <w:bCs/>
          <w:sz w:val="22"/>
          <w:szCs w:val="22"/>
        </w:rPr>
        <w:t xml:space="preserve"> </w:t>
      </w:r>
      <w:r w:rsidRPr="00534E25">
        <w:rPr>
          <w:sz w:val="22"/>
          <w:szCs w:val="22"/>
        </w:rPr>
        <w:t xml:space="preserve">relationship IF: a) the </w:t>
      </w:r>
      <w:r w:rsidRPr="00534E25">
        <w:rPr>
          <w:bCs/>
          <w:i/>
          <w:iCs/>
          <w:sz w:val="22"/>
          <w:szCs w:val="22"/>
        </w:rPr>
        <w:t>relationship or interest</w:t>
      </w:r>
      <w:r w:rsidRPr="00534E25">
        <w:rPr>
          <w:sz w:val="22"/>
          <w:szCs w:val="22"/>
        </w:rPr>
        <w:t xml:space="preserve"> relates to the same or similar subject matter, intellectual property or asset,</w:t>
      </w:r>
      <w:r w:rsidRPr="00534E25">
        <w:rPr>
          <w:bCs/>
          <w:sz w:val="22"/>
          <w:szCs w:val="22"/>
        </w:rPr>
        <w:t xml:space="preserve"> </w:t>
      </w:r>
      <w:r w:rsidRPr="00534E25">
        <w:rPr>
          <w:sz w:val="22"/>
          <w:szCs w:val="22"/>
        </w:rPr>
        <w:t xml:space="preserve">topic, or issue addressed in the </w:t>
      </w:r>
      <w:r w:rsidRPr="00534E25">
        <w:rPr>
          <w:bCs/>
          <w:i/>
          <w:iCs/>
          <w:sz w:val="22"/>
          <w:szCs w:val="22"/>
        </w:rPr>
        <w:t>document</w:t>
      </w:r>
      <w:r w:rsidRPr="00534E25">
        <w:rPr>
          <w:sz w:val="22"/>
          <w:szCs w:val="22"/>
        </w:rPr>
        <w:t xml:space="preserve">; or b) </w:t>
      </w:r>
      <w:r w:rsidRPr="00534E25">
        <w:rPr>
          <w:bCs/>
          <w:sz w:val="22"/>
          <w:szCs w:val="22"/>
        </w:rPr>
        <w:t xml:space="preserve">the </w:t>
      </w:r>
      <w:r w:rsidRPr="00534E25">
        <w:rPr>
          <w:bCs/>
          <w:i/>
          <w:iCs/>
          <w:sz w:val="22"/>
          <w:szCs w:val="22"/>
        </w:rPr>
        <w:t>company/entity</w:t>
      </w:r>
      <w:r w:rsidRPr="00534E25">
        <w:rPr>
          <w:bCs/>
          <w:sz w:val="22"/>
          <w:szCs w:val="22"/>
        </w:rPr>
        <w:t xml:space="preserve"> (with whom the relationship exists)</w:t>
      </w:r>
      <w:r w:rsidRPr="00534E25">
        <w:rPr>
          <w:sz w:val="22"/>
          <w:szCs w:val="22"/>
        </w:rPr>
        <w:t xml:space="preserve"> makes a drug, drug class, or device addressed in the </w:t>
      </w:r>
      <w:r w:rsidRPr="00534E25">
        <w:rPr>
          <w:i/>
          <w:iCs/>
          <w:sz w:val="22"/>
          <w:szCs w:val="22"/>
        </w:rPr>
        <w:t>document</w:t>
      </w:r>
      <w:r w:rsidRPr="00534E25">
        <w:rPr>
          <w:sz w:val="22"/>
          <w:szCs w:val="22"/>
        </w:rPr>
        <w:t xml:space="preserve">, or makes a competing drug or device addressed in the </w:t>
      </w:r>
      <w:r w:rsidRPr="00534E25">
        <w:rPr>
          <w:bCs/>
          <w:i/>
          <w:iCs/>
          <w:sz w:val="22"/>
          <w:szCs w:val="22"/>
        </w:rPr>
        <w:t>document</w:t>
      </w:r>
      <w:r w:rsidRPr="00534E25">
        <w:rPr>
          <w:sz w:val="22"/>
          <w:szCs w:val="22"/>
        </w:rPr>
        <w:t xml:space="preserve">; or c) the </w:t>
      </w:r>
      <w:r w:rsidRPr="00534E25">
        <w:rPr>
          <w:bCs/>
          <w:i/>
          <w:iCs/>
          <w:sz w:val="22"/>
          <w:szCs w:val="22"/>
        </w:rPr>
        <w:t>person or a member of the person’s household</w:t>
      </w:r>
      <w:r w:rsidRPr="00534E25">
        <w:rPr>
          <w:sz w:val="22"/>
          <w:szCs w:val="22"/>
        </w:rPr>
        <w:t xml:space="preserve"> has a reasonable potential for financial, professional, or other personal gain or loss as a result of the issues/content addressed in the </w:t>
      </w:r>
      <w:r w:rsidRPr="00534E25">
        <w:rPr>
          <w:bCs/>
          <w:i/>
          <w:iCs/>
          <w:sz w:val="22"/>
          <w:szCs w:val="22"/>
        </w:rPr>
        <w:t>document</w:t>
      </w:r>
      <w:r w:rsidRPr="00534E25">
        <w:rPr>
          <w:bCs/>
          <w:sz w:val="22"/>
          <w:szCs w:val="22"/>
        </w:rPr>
        <w:t>.</w:t>
      </w:r>
    </w:p>
    <w:p w:rsidR="004516CC" w:rsidRPr="00534E25" w:rsidRDefault="004516CC" w:rsidP="00AA3286">
      <w:pPr>
        <w:ind w:left="-450"/>
        <w:rPr>
          <w:bCs/>
          <w:sz w:val="22"/>
          <w:szCs w:val="22"/>
        </w:rPr>
      </w:pPr>
    </w:p>
    <w:p w:rsidR="004516CC" w:rsidRPr="00534E25" w:rsidRDefault="004516CC" w:rsidP="00AA3286">
      <w:pPr>
        <w:autoSpaceDE w:val="0"/>
        <w:autoSpaceDN w:val="0"/>
        <w:adjustRightInd w:val="0"/>
        <w:ind w:left="-450"/>
        <w:rPr>
          <w:sz w:val="22"/>
          <w:szCs w:val="22"/>
        </w:rPr>
      </w:pPr>
      <w:r w:rsidRPr="00534E25">
        <w:rPr>
          <w:sz w:val="22"/>
          <w:szCs w:val="22"/>
        </w:rPr>
        <w:t>*No financial relationship.</w:t>
      </w:r>
    </w:p>
    <w:p w:rsidR="004516CC" w:rsidRPr="00534E25" w:rsidRDefault="004516CC" w:rsidP="00AA3286">
      <w:pPr>
        <w:autoSpaceDE w:val="0"/>
        <w:autoSpaceDN w:val="0"/>
        <w:adjustRightInd w:val="0"/>
        <w:ind w:left="-450"/>
        <w:rPr>
          <w:sz w:val="22"/>
          <w:szCs w:val="22"/>
        </w:rPr>
      </w:pPr>
      <w:r w:rsidRPr="00534E25">
        <w:rPr>
          <w:sz w:val="22"/>
          <w:szCs w:val="22"/>
        </w:rPr>
        <w:lastRenderedPageBreak/>
        <w:t>†Significant (greater than $5,000) relationship.</w:t>
      </w:r>
    </w:p>
    <w:p w:rsidR="004516CC" w:rsidRPr="00534E25" w:rsidRDefault="004516CC" w:rsidP="00AA3286">
      <w:pPr>
        <w:ind w:left="-450"/>
        <w:rPr>
          <w:b/>
          <w:bCs/>
          <w:sz w:val="22"/>
          <w:szCs w:val="22"/>
        </w:rPr>
      </w:pPr>
    </w:p>
    <w:p w:rsidR="004516CC" w:rsidRDefault="004516CC" w:rsidP="00AA3286">
      <w:pPr>
        <w:shd w:val="clear" w:color="auto" w:fill="FFFFFF" w:themeFill="background1"/>
        <w:ind w:left="-450"/>
      </w:pPr>
      <w:r w:rsidRPr="00534E25">
        <w:rPr>
          <w:bCs/>
          <w:iCs/>
          <w:sz w:val="22"/>
          <w:szCs w:val="22"/>
        </w:rPr>
        <w:t xml:space="preserve">ACC indicates </w:t>
      </w:r>
      <w:r w:rsidRPr="00534E25">
        <w:rPr>
          <w:sz w:val="22"/>
          <w:szCs w:val="22"/>
        </w:rPr>
        <w:t>American College of Cardiology</w:t>
      </w:r>
      <w:r w:rsidRPr="00534E25">
        <w:rPr>
          <w:bCs/>
          <w:iCs/>
          <w:sz w:val="22"/>
          <w:szCs w:val="22"/>
        </w:rPr>
        <w:t xml:space="preserve">; ACCF, American College of Cardiology Foundation; </w:t>
      </w:r>
      <w:r w:rsidRPr="00534E25">
        <w:rPr>
          <w:sz w:val="22"/>
          <w:szCs w:val="22"/>
        </w:rPr>
        <w:t xml:space="preserve">AHA, American Heart Association; </w:t>
      </w:r>
      <w:r w:rsidR="00297513">
        <w:rPr>
          <w:sz w:val="22"/>
          <w:szCs w:val="22"/>
        </w:rPr>
        <w:t xml:space="preserve">GWTG, Get With The Guidelines; </w:t>
      </w:r>
      <w:r w:rsidRPr="00534E25">
        <w:rPr>
          <w:sz w:val="22"/>
          <w:szCs w:val="22"/>
        </w:rPr>
        <w:t>IBHRE, International Board of Heart Rhythm Examiners</w:t>
      </w:r>
      <w:r w:rsidRPr="008A2627">
        <w:rPr>
          <w:sz w:val="22"/>
          <w:szCs w:val="22"/>
        </w:rPr>
        <w:t>; IMPACT; IMPROVE HF, Improve the Use of Evidence-Based Heart Failure Therapies in the Outpatient Setting; PRT, Pharmacy Round Table; UCLA, University of California, Los Angeles;</w:t>
      </w:r>
      <w:r w:rsidR="00297513">
        <w:rPr>
          <w:sz w:val="22"/>
          <w:szCs w:val="22"/>
        </w:rPr>
        <w:t xml:space="preserve"> </w:t>
      </w:r>
      <w:r w:rsidRPr="008A2627">
        <w:rPr>
          <w:sz w:val="22"/>
          <w:szCs w:val="22"/>
        </w:rPr>
        <w:t>NIH/NIAID, National Institute Health/ The National Institute of Allergy and Infectious Diseases; NHBLI, National Heart, Lung, and Blood Institute; SENTINEL-HF study and VA, Veterans Affairs.</w:t>
      </w:r>
    </w:p>
    <w:sectPr w:rsidR="004516CC" w:rsidSect="00AA3286">
      <w:footerReference w:type="default" r:id="rId8"/>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45" w:rsidRDefault="00960445" w:rsidP="00BC1C12">
      <w:r>
        <w:separator/>
      </w:r>
    </w:p>
  </w:endnote>
  <w:endnote w:type="continuationSeparator" w:id="0">
    <w:p w:rsidR="00960445" w:rsidRDefault="00960445" w:rsidP="00BC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32537"/>
      <w:docPartObj>
        <w:docPartGallery w:val="Page Numbers (Bottom of Page)"/>
        <w:docPartUnique/>
      </w:docPartObj>
    </w:sdtPr>
    <w:sdtEndPr>
      <w:rPr>
        <w:noProof/>
      </w:rPr>
    </w:sdtEndPr>
    <w:sdtContent>
      <w:p w:rsidR="00960445" w:rsidRDefault="00960445">
        <w:pPr>
          <w:pStyle w:val="Footer"/>
          <w:jc w:val="right"/>
        </w:pPr>
        <w:r>
          <w:fldChar w:fldCharType="begin"/>
        </w:r>
        <w:r>
          <w:instrText xml:space="preserve"> PAGE   \* MERGEFORMAT </w:instrText>
        </w:r>
        <w:r>
          <w:fldChar w:fldCharType="separate"/>
        </w:r>
        <w:r w:rsidR="00797351">
          <w:rPr>
            <w:noProof/>
          </w:rPr>
          <w:t>1</w:t>
        </w:r>
        <w:r>
          <w:rPr>
            <w:noProof/>
          </w:rPr>
          <w:fldChar w:fldCharType="end"/>
        </w:r>
      </w:p>
    </w:sdtContent>
  </w:sdt>
  <w:p w:rsidR="00960445" w:rsidRDefault="00960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45" w:rsidRDefault="00960445" w:rsidP="00BC1C12">
      <w:r>
        <w:separator/>
      </w:r>
    </w:p>
  </w:footnote>
  <w:footnote w:type="continuationSeparator" w:id="0">
    <w:p w:rsidR="00960445" w:rsidRDefault="00960445" w:rsidP="00BC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14A"/>
    <w:multiLevelType w:val="hybridMultilevel"/>
    <w:tmpl w:val="6F5A51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31D7"/>
    <w:multiLevelType w:val="hybridMultilevel"/>
    <w:tmpl w:val="E7B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42E94"/>
    <w:multiLevelType w:val="hybridMultilevel"/>
    <w:tmpl w:val="266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58BB"/>
    <w:multiLevelType w:val="hybridMultilevel"/>
    <w:tmpl w:val="A1FE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61179"/>
    <w:multiLevelType w:val="hybridMultilevel"/>
    <w:tmpl w:val="7EF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64EEE"/>
    <w:multiLevelType w:val="hybridMultilevel"/>
    <w:tmpl w:val="120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65661"/>
    <w:multiLevelType w:val="hybridMultilevel"/>
    <w:tmpl w:val="63D8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05CB8"/>
    <w:multiLevelType w:val="hybridMultilevel"/>
    <w:tmpl w:val="A8F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CC"/>
    <w:rsid w:val="00005D75"/>
    <w:rsid w:val="00017709"/>
    <w:rsid w:val="00017EE2"/>
    <w:rsid w:val="000225DE"/>
    <w:rsid w:val="0002465A"/>
    <w:rsid w:val="00040540"/>
    <w:rsid w:val="0005722A"/>
    <w:rsid w:val="00063763"/>
    <w:rsid w:val="00074BCD"/>
    <w:rsid w:val="000B1A8E"/>
    <w:rsid w:val="000C09BA"/>
    <w:rsid w:val="000C0D09"/>
    <w:rsid w:val="000C29FB"/>
    <w:rsid w:val="000C2F99"/>
    <w:rsid w:val="000C3E1A"/>
    <w:rsid w:val="000E14B0"/>
    <w:rsid w:val="00107783"/>
    <w:rsid w:val="00107BAB"/>
    <w:rsid w:val="00112EA8"/>
    <w:rsid w:val="00122789"/>
    <w:rsid w:val="00124ACE"/>
    <w:rsid w:val="00132EF5"/>
    <w:rsid w:val="00141ADC"/>
    <w:rsid w:val="00183AC0"/>
    <w:rsid w:val="001A44EE"/>
    <w:rsid w:val="001B2F3D"/>
    <w:rsid w:val="001B7363"/>
    <w:rsid w:val="001C55AC"/>
    <w:rsid w:val="001C5EB8"/>
    <w:rsid w:val="001E2C00"/>
    <w:rsid w:val="00203BDC"/>
    <w:rsid w:val="002128FA"/>
    <w:rsid w:val="00225172"/>
    <w:rsid w:val="002349AC"/>
    <w:rsid w:val="00297513"/>
    <w:rsid w:val="002A18F4"/>
    <w:rsid w:val="002A1AA9"/>
    <w:rsid w:val="002A3AB6"/>
    <w:rsid w:val="002A4075"/>
    <w:rsid w:val="002C27EF"/>
    <w:rsid w:val="002D6FA4"/>
    <w:rsid w:val="002E24CF"/>
    <w:rsid w:val="00316D81"/>
    <w:rsid w:val="003229B6"/>
    <w:rsid w:val="00324651"/>
    <w:rsid w:val="00332485"/>
    <w:rsid w:val="003362E5"/>
    <w:rsid w:val="003622C1"/>
    <w:rsid w:val="00383031"/>
    <w:rsid w:val="003A0DBA"/>
    <w:rsid w:val="003A5683"/>
    <w:rsid w:val="003C2047"/>
    <w:rsid w:val="003D2ED2"/>
    <w:rsid w:val="003E70F4"/>
    <w:rsid w:val="004026EA"/>
    <w:rsid w:val="00433671"/>
    <w:rsid w:val="004516CC"/>
    <w:rsid w:val="00452FF5"/>
    <w:rsid w:val="004531A7"/>
    <w:rsid w:val="00471299"/>
    <w:rsid w:val="0047653C"/>
    <w:rsid w:val="00482A54"/>
    <w:rsid w:val="004860EF"/>
    <w:rsid w:val="00486316"/>
    <w:rsid w:val="004A28AD"/>
    <w:rsid w:val="004B7B25"/>
    <w:rsid w:val="004C1C36"/>
    <w:rsid w:val="004C1D50"/>
    <w:rsid w:val="004C321B"/>
    <w:rsid w:val="004D4A6D"/>
    <w:rsid w:val="004E7383"/>
    <w:rsid w:val="00521E1E"/>
    <w:rsid w:val="00522D2D"/>
    <w:rsid w:val="00534108"/>
    <w:rsid w:val="00541039"/>
    <w:rsid w:val="00571C7A"/>
    <w:rsid w:val="005806C8"/>
    <w:rsid w:val="00592908"/>
    <w:rsid w:val="005A4631"/>
    <w:rsid w:val="005B1A91"/>
    <w:rsid w:val="005B6204"/>
    <w:rsid w:val="00606E32"/>
    <w:rsid w:val="006138F8"/>
    <w:rsid w:val="006439B3"/>
    <w:rsid w:val="006610DA"/>
    <w:rsid w:val="00663CD4"/>
    <w:rsid w:val="00690EA5"/>
    <w:rsid w:val="00691EE1"/>
    <w:rsid w:val="006A70D1"/>
    <w:rsid w:val="006C45C5"/>
    <w:rsid w:val="006D11E7"/>
    <w:rsid w:val="006D6C73"/>
    <w:rsid w:val="006E1200"/>
    <w:rsid w:val="0070053C"/>
    <w:rsid w:val="00726307"/>
    <w:rsid w:val="00736BA1"/>
    <w:rsid w:val="00740729"/>
    <w:rsid w:val="00744FC6"/>
    <w:rsid w:val="00746C3E"/>
    <w:rsid w:val="007504AC"/>
    <w:rsid w:val="0075683C"/>
    <w:rsid w:val="00764956"/>
    <w:rsid w:val="007658D6"/>
    <w:rsid w:val="00792EA3"/>
    <w:rsid w:val="00795041"/>
    <w:rsid w:val="00797351"/>
    <w:rsid w:val="007A0727"/>
    <w:rsid w:val="007B6E7D"/>
    <w:rsid w:val="007C627A"/>
    <w:rsid w:val="00804C7F"/>
    <w:rsid w:val="00814007"/>
    <w:rsid w:val="00827D5B"/>
    <w:rsid w:val="00827FF4"/>
    <w:rsid w:val="0084314B"/>
    <w:rsid w:val="00844F73"/>
    <w:rsid w:val="00870E87"/>
    <w:rsid w:val="00872377"/>
    <w:rsid w:val="00872FC4"/>
    <w:rsid w:val="008755AE"/>
    <w:rsid w:val="00884716"/>
    <w:rsid w:val="008A0936"/>
    <w:rsid w:val="008A2872"/>
    <w:rsid w:val="008B02F3"/>
    <w:rsid w:val="008C7561"/>
    <w:rsid w:val="008D58D7"/>
    <w:rsid w:val="008F4C8F"/>
    <w:rsid w:val="008F53EC"/>
    <w:rsid w:val="009004BE"/>
    <w:rsid w:val="00920AC8"/>
    <w:rsid w:val="00931EAA"/>
    <w:rsid w:val="00960445"/>
    <w:rsid w:val="009717DC"/>
    <w:rsid w:val="009950EB"/>
    <w:rsid w:val="009A1BEF"/>
    <w:rsid w:val="009B148D"/>
    <w:rsid w:val="009B7CB3"/>
    <w:rsid w:val="009D398D"/>
    <w:rsid w:val="009F4F86"/>
    <w:rsid w:val="009F5EDC"/>
    <w:rsid w:val="00A0780E"/>
    <w:rsid w:val="00A35765"/>
    <w:rsid w:val="00A43FEE"/>
    <w:rsid w:val="00A50DE7"/>
    <w:rsid w:val="00A61405"/>
    <w:rsid w:val="00A61ECB"/>
    <w:rsid w:val="00A62B60"/>
    <w:rsid w:val="00A7268B"/>
    <w:rsid w:val="00A855DA"/>
    <w:rsid w:val="00A87161"/>
    <w:rsid w:val="00AA3286"/>
    <w:rsid w:val="00AA44E3"/>
    <w:rsid w:val="00AB1852"/>
    <w:rsid w:val="00AD18B4"/>
    <w:rsid w:val="00AE0A06"/>
    <w:rsid w:val="00B007FE"/>
    <w:rsid w:val="00B37759"/>
    <w:rsid w:val="00B40BE0"/>
    <w:rsid w:val="00B46C15"/>
    <w:rsid w:val="00B6213D"/>
    <w:rsid w:val="00B63D6A"/>
    <w:rsid w:val="00BA197C"/>
    <w:rsid w:val="00BB6DBC"/>
    <w:rsid w:val="00BC1C12"/>
    <w:rsid w:val="00BC6D0E"/>
    <w:rsid w:val="00BD6E9B"/>
    <w:rsid w:val="00BF346C"/>
    <w:rsid w:val="00BF6E8F"/>
    <w:rsid w:val="00C12E89"/>
    <w:rsid w:val="00C24A99"/>
    <w:rsid w:val="00C25EE5"/>
    <w:rsid w:val="00C63141"/>
    <w:rsid w:val="00C63319"/>
    <w:rsid w:val="00C6770F"/>
    <w:rsid w:val="00C72FCF"/>
    <w:rsid w:val="00C748E8"/>
    <w:rsid w:val="00C82429"/>
    <w:rsid w:val="00C977A1"/>
    <w:rsid w:val="00CA0E45"/>
    <w:rsid w:val="00CA209A"/>
    <w:rsid w:val="00CA4FD9"/>
    <w:rsid w:val="00CB2567"/>
    <w:rsid w:val="00CD756F"/>
    <w:rsid w:val="00CE25F8"/>
    <w:rsid w:val="00CF0BAB"/>
    <w:rsid w:val="00D00B07"/>
    <w:rsid w:val="00D40AB9"/>
    <w:rsid w:val="00D52880"/>
    <w:rsid w:val="00D73B38"/>
    <w:rsid w:val="00D73FCB"/>
    <w:rsid w:val="00D74461"/>
    <w:rsid w:val="00D77EEC"/>
    <w:rsid w:val="00D815D0"/>
    <w:rsid w:val="00D94A41"/>
    <w:rsid w:val="00D9527F"/>
    <w:rsid w:val="00DA6804"/>
    <w:rsid w:val="00DD786D"/>
    <w:rsid w:val="00DE2709"/>
    <w:rsid w:val="00DE309D"/>
    <w:rsid w:val="00DF1576"/>
    <w:rsid w:val="00E00F50"/>
    <w:rsid w:val="00E12107"/>
    <w:rsid w:val="00E22B74"/>
    <w:rsid w:val="00E2499B"/>
    <w:rsid w:val="00E40120"/>
    <w:rsid w:val="00E76AFE"/>
    <w:rsid w:val="00E86A85"/>
    <w:rsid w:val="00E86CF3"/>
    <w:rsid w:val="00E91B44"/>
    <w:rsid w:val="00EA16FF"/>
    <w:rsid w:val="00EA34A7"/>
    <w:rsid w:val="00EA3B8B"/>
    <w:rsid w:val="00EB1064"/>
    <w:rsid w:val="00EC1B38"/>
    <w:rsid w:val="00ED0C09"/>
    <w:rsid w:val="00ED22D5"/>
    <w:rsid w:val="00ED5F38"/>
    <w:rsid w:val="00EE1840"/>
    <w:rsid w:val="00EE6BD3"/>
    <w:rsid w:val="00EF1635"/>
    <w:rsid w:val="00EF3A28"/>
    <w:rsid w:val="00F245E7"/>
    <w:rsid w:val="00F278EF"/>
    <w:rsid w:val="00F44275"/>
    <w:rsid w:val="00F44B8C"/>
    <w:rsid w:val="00F974B3"/>
    <w:rsid w:val="00FA01EF"/>
    <w:rsid w:val="00FD6601"/>
    <w:rsid w:val="00FD6F6B"/>
    <w:rsid w:val="00FE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16CC"/>
    <w:pPr>
      <w:keepNext/>
      <w:spacing w:before="360" w:after="120"/>
      <w:outlineLvl w:val="0"/>
    </w:pPr>
    <w:rPr>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CC"/>
    <w:rPr>
      <w:rFonts w:ascii="Times New Roman" w:eastAsia="Times New Roman" w:hAnsi="Times New Roman" w:cs="Times New Roman"/>
      <w:b/>
      <w:kern w:val="32"/>
      <w:sz w:val="32"/>
      <w:szCs w:val="20"/>
    </w:rPr>
  </w:style>
  <w:style w:type="paragraph" w:styleId="ListParagraph">
    <w:name w:val="List Paragraph"/>
    <w:basedOn w:val="Normal"/>
    <w:uiPriority w:val="34"/>
    <w:qFormat/>
    <w:rsid w:val="004516CC"/>
    <w:pPr>
      <w:ind w:left="720"/>
      <w:contextualSpacing/>
    </w:pPr>
  </w:style>
  <w:style w:type="paragraph" w:styleId="Header">
    <w:name w:val="header"/>
    <w:basedOn w:val="Normal"/>
    <w:link w:val="HeaderChar"/>
    <w:uiPriority w:val="99"/>
    <w:unhideWhenUsed/>
    <w:rsid w:val="00BC1C12"/>
    <w:pPr>
      <w:tabs>
        <w:tab w:val="center" w:pos="4680"/>
        <w:tab w:val="right" w:pos="9360"/>
      </w:tabs>
    </w:pPr>
  </w:style>
  <w:style w:type="character" w:customStyle="1" w:styleId="HeaderChar">
    <w:name w:val="Header Char"/>
    <w:basedOn w:val="DefaultParagraphFont"/>
    <w:link w:val="Header"/>
    <w:uiPriority w:val="99"/>
    <w:rsid w:val="00BC1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C12"/>
    <w:pPr>
      <w:tabs>
        <w:tab w:val="center" w:pos="4680"/>
        <w:tab w:val="right" w:pos="9360"/>
      </w:tabs>
    </w:pPr>
  </w:style>
  <w:style w:type="character" w:customStyle="1" w:styleId="FooterChar">
    <w:name w:val="Footer Char"/>
    <w:basedOn w:val="DefaultParagraphFont"/>
    <w:link w:val="Footer"/>
    <w:uiPriority w:val="99"/>
    <w:rsid w:val="00BC1C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108"/>
    <w:rPr>
      <w:rFonts w:ascii="Tahoma" w:hAnsi="Tahoma" w:cs="Tahoma"/>
      <w:sz w:val="16"/>
      <w:szCs w:val="16"/>
    </w:rPr>
  </w:style>
  <w:style w:type="character" w:customStyle="1" w:styleId="BalloonTextChar">
    <w:name w:val="Balloon Text Char"/>
    <w:basedOn w:val="DefaultParagraphFont"/>
    <w:link w:val="BalloonText"/>
    <w:uiPriority w:val="99"/>
    <w:semiHidden/>
    <w:rsid w:val="00534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16CC"/>
    <w:pPr>
      <w:keepNext/>
      <w:spacing w:before="360" w:after="120"/>
      <w:outlineLvl w:val="0"/>
    </w:pPr>
    <w:rPr>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CC"/>
    <w:rPr>
      <w:rFonts w:ascii="Times New Roman" w:eastAsia="Times New Roman" w:hAnsi="Times New Roman" w:cs="Times New Roman"/>
      <w:b/>
      <w:kern w:val="32"/>
      <w:sz w:val="32"/>
      <w:szCs w:val="20"/>
    </w:rPr>
  </w:style>
  <w:style w:type="paragraph" w:styleId="ListParagraph">
    <w:name w:val="List Paragraph"/>
    <w:basedOn w:val="Normal"/>
    <w:uiPriority w:val="34"/>
    <w:qFormat/>
    <w:rsid w:val="004516CC"/>
    <w:pPr>
      <w:ind w:left="720"/>
      <w:contextualSpacing/>
    </w:pPr>
  </w:style>
  <w:style w:type="paragraph" w:styleId="Header">
    <w:name w:val="header"/>
    <w:basedOn w:val="Normal"/>
    <w:link w:val="HeaderChar"/>
    <w:uiPriority w:val="99"/>
    <w:unhideWhenUsed/>
    <w:rsid w:val="00BC1C12"/>
    <w:pPr>
      <w:tabs>
        <w:tab w:val="center" w:pos="4680"/>
        <w:tab w:val="right" w:pos="9360"/>
      </w:tabs>
    </w:pPr>
  </w:style>
  <w:style w:type="character" w:customStyle="1" w:styleId="HeaderChar">
    <w:name w:val="Header Char"/>
    <w:basedOn w:val="DefaultParagraphFont"/>
    <w:link w:val="Header"/>
    <w:uiPriority w:val="99"/>
    <w:rsid w:val="00BC1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C12"/>
    <w:pPr>
      <w:tabs>
        <w:tab w:val="center" w:pos="4680"/>
        <w:tab w:val="right" w:pos="9360"/>
      </w:tabs>
    </w:pPr>
  </w:style>
  <w:style w:type="character" w:customStyle="1" w:styleId="FooterChar">
    <w:name w:val="Footer Char"/>
    <w:basedOn w:val="DefaultParagraphFont"/>
    <w:link w:val="Footer"/>
    <w:uiPriority w:val="99"/>
    <w:rsid w:val="00BC1C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108"/>
    <w:rPr>
      <w:rFonts w:ascii="Tahoma" w:hAnsi="Tahoma" w:cs="Tahoma"/>
      <w:sz w:val="16"/>
      <w:szCs w:val="16"/>
    </w:rPr>
  </w:style>
  <w:style w:type="character" w:customStyle="1" w:styleId="BalloonTextChar">
    <w:name w:val="Balloon Text Char"/>
    <w:basedOn w:val="DefaultParagraphFont"/>
    <w:link w:val="BalloonText"/>
    <w:uiPriority w:val="99"/>
    <w:semiHidden/>
    <w:rsid w:val="005341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Solis</dc:creator>
  <cp:lastModifiedBy>Penelope Solis</cp:lastModifiedBy>
  <cp:revision>2</cp:revision>
  <cp:lastPrinted>2016-03-07T12:08:00Z</cp:lastPrinted>
  <dcterms:created xsi:type="dcterms:W3CDTF">2016-05-10T13:20:00Z</dcterms:created>
  <dcterms:modified xsi:type="dcterms:W3CDTF">2016-05-10T13:20:00Z</dcterms:modified>
</cp:coreProperties>
</file>